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FF15" w14:textId="77777777" w:rsidR="007F36E6" w:rsidRDefault="00E07640" w:rsidP="0000424F">
      <w:pPr>
        <w:pStyle w:val="Body3"/>
        <w:ind w:left="0"/>
        <w:rPr>
          <w:rFonts w:ascii="Times New Roman" w:hAnsi="Times New Roman"/>
          <w:b/>
          <w:caps/>
          <w:sz w:val="20"/>
        </w:rPr>
      </w:pPr>
      <w:r>
        <w:rPr>
          <w:rFonts w:ascii="Times New Roman" w:hAnsi="Times New Roman"/>
          <w:b/>
          <w:caps/>
          <w:sz w:val="20"/>
        </w:rPr>
        <w:t xml:space="preserve">Waiver: The following standard wording was prepared by EFET's Members exercising all reasonable care. However, EFET, the EFET 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standard wording to ensure that its terms and conditions are legally binding, valid and enforceable and best served to protect the user's legal interest. Users of this standard wording are urged to consult their own counsel.  </w:t>
      </w:r>
    </w:p>
    <w:p w14:paraId="0260FF16" w14:textId="77777777" w:rsidR="007F36E6" w:rsidRDefault="007F36E6" w:rsidP="000F7944">
      <w:pPr>
        <w:pStyle w:val="RSBodyText"/>
        <w:jc w:val="both"/>
        <w:rPr>
          <w:b/>
          <w:sz w:val="22"/>
        </w:rPr>
      </w:pPr>
    </w:p>
    <w:p w14:paraId="0260FF17" w14:textId="77777777" w:rsidR="007F36E6" w:rsidRPr="00C036CA" w:rsidRDefault="00E07640" w:rsidP="000F7944">
      <w:pPr>
        <w:pStyle w:val="RSBodyText"/>
        <w:jc w:val="both"/>
        <w:rPr>
          <w:b/>
          <w:sz w:val="22"/>
        </w:rPr>
      </w:pPr>
      <w:r w:rsidRPr="00C036CA">
        <w:rPr>
          <w:b/>
          <w:sz w:val="22"/>
        </w:rPr>
        <w:t xml:space="preserve">IBOR Transition Wording to be included in EFET General </w:t>
      </w:r>
      <w:r w:rsidRPr="00290C5B">
        <w:rPr>
          <w:b/>
          <w:sz w:val="22"/>
        </w:rPr>
        <w:t>Agreements</w:t>
      </w:r>
      <w:r>
        <w:rPr>
          <w:b/>
          <w:sz w:val="22"/>
        </w:rPr>
        <w:t>,</w:t>
      </w:r>
      <w:r w:rsidRPr="00290C5B">
        <w:rPr>
          <w:b/>
          <w:sz w:val="22"/>
        </w:rPr>
        <w:t xml:space="preserve"> </w:t>
      </w:r>
      <w:r>
        <w:rPr>
          <w:b/>
          <w:sz w:val="22"/>
        </w:rPr>
        <w:t xml:space="preserve">the </w:t>
      </w:r>
      <w:r w:rsidRPr="00290C5B">
        <w:rPr>
          <w:b/>
          <w:sz w:val="22"/>
        </w:rPr>
        <w:t xml:space="preserve">Cross Product Payment Netting </w:t>
      </w:r>
      <w:proofErr w:type="gramStart"/>
      <w:r w:rsidRPr="00290C5B">
        <w:rPr>
          <w:b/>
          <w:sz w:val="22"/>
        </w:rPr>
        <w:t>Agreement</w:t>
      </w:r>
      <w:proofErr w:type="gramEnd"/>
      <w:r w:rsidRPr="00290C5B">
        <w:rPr>
          <w:b/>
          <w:sz w:val="22"/>
        </w:rPr>
        <w:t xml:space="preserve"> </w:t>
      </w:r>
      <w:r>
        <w:rPr>
          <w:b/>
          <w:sz w:val="22"/>
        </w:rPr>
        <w:t>and the Individual Power Purchase Agreement</w:t>
      </w:r>
      <w:r w:rsidR="008A1FB9">
        <w:rPr>
          <w:b/>
          <w:sz w:val="22"/>
        </w:rPr>
        <w:t xml:space="preserve"> for agreements </w:t>
      </w:r>
      <w:r w:rsidR="00B35823">
        <w:rPr>
          <w:b/>
          <w:sz w:val="22"/>
        </w:rPr>
        <w:t xml:space="preserve">where invoicing and payments are </w:t>
      </w:r>
      <w:r w:rsidR="008A1FB9">
        <w:rPr>
          <w:b/>
          <w:sz w:val="22"/>
        </w:rPr>
        <w:t>denominated in Euro</w:t>
      </w:r>
      <w:r w:rsidR="00B35823">
        <w:rPr>
          <w:b/>
          <w:sz w:val="22"/>
        </w:rPr>
        <w:t xml:space="preserve"> only</w:t>
      </w:r>
    </w:p>
    <w:p w14:paraId="0260FF18" w14:textId="77777777" w:rsidR="007F36E6" w:rsidRDefault="00E07640" w:rsidP="000F7944">
      <w:pPr>
        <w:pStyle w:val="RSBodyText"/>
        <w:jc w:val="both"/>
        <w:rPr>
          <w:b/>
        </w:rPr>
      </w:pPr>
      <w:r>
        <w:rPr>
          <w:b/>
        </w:rPr>
        <w:t xml:space="preserve">If the Parties so elect, the below wording shall </w:t>
      </w:r>
      <w:r w:rsidRPr="00C036CA">
        <w:rPr>
          <w:b/>
        </w:rPr>
        <w:t xml:space="preserve">be </w:t>
      </w:r>
      <w:r>
        <w:rPr>
          <w:b/>
        </w:rPr>
        <w:t xml:space="preserve">deemed as being </w:t>
      </w:r>
      <w:r w:rsidRPr="00C036CA">
        <w:rPr>
          <w:b/>
        </w:rPr>
        <w:t>included in</w:t>
      </w:r>
      <w:r>
        <w:rPr>
          <w:b/>
        </w:rPr>
        <w:t>:</w:t>
      </w:r>
    </w:p>
    <w:tbl>
      <w:tblPr>
        <w:tblStyle w:val="TableGrid"/>
        <w:tblW w:w="0" w:type="auto"/>
        <w:tblLook w:val="04A0" w:firstRow="1" w:lastRow="0" w:firstColumn="1" w:lastColumn="0" w:noHBand="0" w:noVBand="1"/>
      </w:tblPr>
      <w:tblGrid>
        <w:gridCol w:w="1129"/>
        <w:gridCol w:w="7890"/>
      </w:tblGrid>
      <w:tr w:rsidR="00E731A2" w14:paraId="0260FF1B" w14:textId="77777777" w:rsidTr="000F7944">
        <w:tc>
          <w:tcPr>
            <w:tcW w:w="1129" w:type="dxa"/>
          </w:tcPr>
          <w:p w14:paraId="0260FF19" w14:textId="77777777" w:rsidR="007F36E6" w:rsidRDefault="00E07640" w:rsidP="000F7944">
            <w:pPr>
              <w:pStyle w:val="RSBodyText"/>
              <w:jc w:val="both"/>
              <w:rPr>
                <w:b/>
              </w:rPr>
            </w:pPr>
            <w:r>
              <w:rPr>
                <w:b/>
              </w:rPr>
              <w:t>[  ]</w:t>
            </w:r>
          </w:p>
        </w:tc>
        <w:tc>
          <w:tcPr>
            <w:tcW w:w="7890" w:type="dxa"/>
          </w:tcPr>
          <w:p w14:paraId="0260FF1A" w14:textId="77777777" w:rsidR="007F36E6" w:rsidRDefault="00E07640" w:rsidP="000F7944">
            <w:pPr>
              <w:pStyle w:val="RSBodyText"/>
              <w:jc w:val="both"/>
              <w:rPr>
                <w:b/>
              </w:rPr>
            </w:pPr>
            <w:r w:rsidRPr="00290C5B">
              <w:rPr>
                <w:b/>
                <w:bCs/>
                <w:lang w:val="en-US"/>
              </w:rPr>
              <w:t xml:space="preserve">European Federation of Energy Traders General </w:t>
            </w:r>
            <w:r w:rsidRPr="00F424DF">
              <w:rPr>
                <w:b/>
                <w:bCs/>
                <w:lang w:val="en-US"/>
              </w:rPr>
              <w:t>Agreement Concerning the Delivery and Acceptance of Natural Gas Version</w:t>
            </w:r>
            <w:r w:rsidRPr="00F424DF">
              <w:rPr>
                <w:b/>
              </w:rPr>
              <w:t xml:space="preserve"> 2.0(a</w:t>
            </w:r>
            <w:proofErr w:type="gramStart"/>
            <w:r w:rsidRPr="00F424DF">
              <w:rPr>
                <w:b/>
              </w:rPr>
              <w:t>)(</w:t>
            </w:r>
            <w:proofErr w:type="gramEnd"/>
            <w:r w:rsidRPr="00F424DF">
              <w:rPr>
                <w:b/>
              </w:rPr>
              <w:t xml:space="preserve">May 11, 2007) </w:t>
            </w:r>
          </w:p>
        </w:tc>
      </w:tr>
      <w:tr w:rsidR="00E731A2" w14:paraId="0260FF1E" w14:textId="77777777" w:rsidTr="000F7944">
        <w:tc>
          <w:tcPr>
            <w:tcW w:w="1129" w:type="dxa"/>
          </w:tcPr>
          <w:p w14:paraId="0260FF1C" w14:textId="77777777" w:rsidR="007F36E6" w:rsidRDefault="00E07640" w:rsidP="000F7944">
            <w:pPr>
              <w:pStyle w:val="RSBodyText"/>
              <w:jc w:val="both"/>
              <w:rPr>
                <w:b/>
              </w:rPr>
            </w:pPr>
            <w:r>
              <w:rPr>
                <w:b/>
              </w:rPr>
              <w:t>[  ]</w:t>
            </w:r>
          </w:p>
        </w:tc>
        <w:tc>
          <w:tcPr>
            <w:tcW w:w="7890" w:type="dxa"/>
          </w:tcPr>
          <w:p w14:paraId="0260FF1D" w14:textId="77777777" w:rsidR="007F36E6" w:rsidRDefault="00E07640" w:rsidP="000F7944">
            <w:pPr>
              <w:pStyle w:val="RSBodyText"/>
              <w:jc w:val="both"/>
              <w:rPr>
                <w:b/>
              </w:rPr>
            </w:pPr>
            <w:r w:rsidRPr="00290C5B">
              <w:rPr>
                <w:b/>
                <w:lang w:val="en-US"/>
              </w:rPr>
              <w:t>European Federation of Energy Traders General Agreement Concerning the Delivery and Acceptance of Electricity Version</w:t>
            </w:r>
            <w:r w:rsidRPr="00C036CA">
              <w:rPr>
                <w:b/>
              </w:rPr>
              <w:t xml:space="preserve"> 2.</w:t>
            </w:r>
            <w:r>
              <w:rPr>
                <w:b/>
              </w:rPr>
              <w:t>1</w:t>
            </w:r>
            <w:r w:rsidRPr="00C036CA">
              <w:rPr>
                <w:b/>
              </w:rPr>
              <w:t>(a</w:t>
            </w:r>
            <w:proofErr w:type="gramStart"/>
            <w:r w:rsidRPr="00C036CA">
              <w:rPr>
                <w:b/>
              </w:rPr>
              <w:t>)(</w:t>
            </w:r>
            <w:proofErr w:type="gramEnd"/>
            <w:r>
              <w:rPr>
                <w:b/>
              </w:rPr>
              <w:t>September 2</w:t>
            </w:r>
            <w:r w:rsidRPr="00C036CA">
              <w:rPr>
                <w:b/>
              </w:rPr>
              <w:t xml:space="preserve">1, 2007) </w:t>
            </w:r>
          </w:p>
        </w:tc>
      </w:tr>
      <w:tr w:rsidR="00E731A2" w14:paraId="0260FF21" w14:textId="77777777" w:rsidTr="000F7944">
        <w:tc>
          <w:tcPr>
            <w:tcW w:w="1129" w:type="dxa"/>
          </w:tcPr>
          <w:p w14:paraId="0260FF1F" w14:textId="77777777" w:rsidR="007F36E6" w:rsidRDefault="00E07640" w:rsidP="000F7944">
            <w:pPr>
              <w:pStyle w:val="RSBodyText"/>
              <w:jc w:val="both"/>
              <w:rPr>
                <w:b/>
              </w:rPr>
            </w:pPr>
            <w:r>
              <w:rPr>
                <w:b/>
              </w:rPr>
              <w:t>[  ]</w:t>
            </w:r>
          </w:p>
        </w:tc>
        <w:tc>
          <w:tcPr>
            <w:tcW w:w="7890" w:type="dxa"/>
          </w:tcPr>
          <w:p w14:paraId="0260FF20" w14:textId="77777777" w:rsidR="007F36E6" w:rsidRDefault="00E07640" w:rsidP="000F7944">
            <w:pPr>
              <w:pStyle w:val="RSBodyText"/>
              <w:jc w:val="both"/>
              <w:rPr>
                <w:b/>
              </w:rPr>
            </w:pPr>
            <w:r>
              <w:rPr>
                <w:b/>
              </w:rPr>
              <w:t>Individual Power Purchase Agreement Version 1.0 (June 2019);</w:t>
            </w:r>
          </w:p>
        </w:tc>
      </w:tr>
      <w:tr w:rsidR="00E731A2" w14:paraId="0260FF24" w14:textId="77777777" w:rsidTr="000F7944">
        <w:tc>
          <w:tcPr>
            <w:tcW w:w="1129" w:type="dxa"/>
          </w:tcPr>
          <w:p w14:paraId="0260FF22" w14:textId="77777777" w:rsidR="007F36E6" w:rsidRDefault="00E07640" w:rsidP="000F7944">
            <w:pPr>
              <w:pStyle w:val="RSBodyText"/>
              <w:jc w:val="both"/>
              <w:rPr>
                <w:b/>
              </w:rPr>
            </w:pPr>
            <w:r>
              <w:rPr>
                <w:b/>
              </w:rPr>
              <w:t>[  ]</w:t>
            </w:r>
          </w:p>
        </w:tc>
        <w:tc>
          <w:tcPr>
            <w:tcW w:w="7890" w:type="dxa"/>
          </w:tcPr>
          <w:p w14:paraId="0260FF23" w14:textId="77777777" w:rsidR="007F36E6" w:rsidRDefault="00E07640" w:rsidP="000F7944">
            <w:pPr>
              <w:pStyle w:val="RSBodyText"/>
              <w:jc w:val="both"/>
              <w:rPr>
                <w:b/>
              </w:rPr>
            </w:pPr>
            <w:r w:rsidRPr="00290C5B">
              <w:rPr>
                <w:b/>
              </w:rPr>
              <w:t>EFET Cross Product Payment Netting Agreement Version 1 (October 20, 2005</w:t>
            </w:r>
            <w:r>
              <w:rPr>
                <w:b/>
              </w:rPr>
              <w:t>)</w:t>
            </w:r>
          </w:p>
        </w:tc>
      </w:tr>
    </w:tbl>
    <w:p w14:paraId="0260FF25" w14:textId="77777777" w:rsidR="007F36E6" w:rsidRDefault="007F36E6" w:rsidP="000F7944">
      <w:pPr>
        <w:pStyle w:val="RSBodyText"/>
        <w:jc w:val="both"/>
        <w:rPr>
          <w:b/>
        </w:rPr>
      </w:pPr>
    </w:p>
    <w:p w14:paraId="0260FF26" w14:textId="23CE634F" w:rsidR="007F36E6" w:rsidRDefault="00E07640" w:rsidP="000F7944">
      <w:pPr>
        <w:pStyle w:val="RSBodyText"/>
        <w:numPr>
          <w:ilvl w:val="0"/>
          <w:numId w:val="27"/>
        </w:numPr>
        <w:ind w:left="426"/>
        <w:jc w:val="both"/>
        <w:rPr>
          <w:b/>
        </w:rPr>
      </w:pPr>
      <w:r>
        <w:rPr>
          <w:b/>
        </w:rPr>
        <w:t xml:space="preserve">If the </w:t>
      </w:r>
      <w:r w:rsidR="005C640A">
        <w:rPr>
          <w:b/>
        </w:rPr>
        <w:t>P</w:t>
      </w:r>
      <w:r>
        <w:rPr>
          <w:b/>
        </w:rPr>
        <w:t xml:space="preserve">arties so </w:t>
      </w:r>
      <w:r w:rsidRPr="00290C5B">
        <w:rPr>
          <w:b/>
        </w:rPr>
        <w:t xml:space="preserve">elect, </w:t>
      </w:r>
      <w:r>
        <w:rPr>
          <w:b/>
        </w:rPr>
        <w:t xml:space="preserve">in </w:t>
      </w:r>
    </w:p>
    <w:p w14:paraId="0260FF27" w14:textId="77777777" w:rsidR="007F36E6" w:rsidRPr="00F424DF" w:rsidRDefault="00E07640" w:rsidP="0000424F">
      <w:pPr>
        <w:pStyle w:val="RSBodyText"/>
        <w:numPr>
          <w:ilvl w:val="0"/>
          <w:numId w:val="23"/>
        </w:numPr>
        <w:jc w:val="both"/>
        <w:rPr>
          <w:b/>
        </w:rPr>
      </w:pPr>
      <w:r w:rsidRPr="00C036CA">
        <w:rPr>
          <w:b/>
        </w:rPr>
        <w:t xml:space="preserve">the </w:t>
      </w:r>
      <w:r w:rsidRPr="00290C5B">
        <w:rPr>
          <w:b/>
          <w:bCs/>
          <w:lang w:val="en-US"/>
        </w:rPr>
        <w:t xml:space="preserve">European Federation of Energy Traders General </w:t>
      </w:r>
      <w:r w:rsidRPr="00F424DF">
        <w:rPr>
          <w:b/>
          <w:bCs/>
          <w:lang w:val="en-US"/>
        </w:rPr>
        <w:t>Agreement Concerning the Delivery and Acceptance of Natural Gas Version</w:t>
      </w:r>
      <w:r w:rsidRPr="00F424DF">
        <w:rPr>
          <w:b/>
        </w:rPr>
        <w:t xml:space="preserve"> 2.0(a</w:t>
      </w:r>
      <w:proofErr w:type="gramStart"/>
      <w:r w:rsidRPr="00F424DF">
        <w:rPr>
          <w:b/>
        </w:rPr>
        <w:t>)(</w:t>
      </w:r>
      <w:proofErr w:type="gramEnd"/>
      <w:r w:rsidRPr="00F424DF">
        <w:rPr>
          <w:b/>
        </w:rPr>
        <w:t xml:space="preserve">May 11, 2007) (and any previous iteration of this General Agreement still in use, as applicable); </w:t>
      </w:r>
    </w:p>
    <w:p w14:paraId="0260FF28" w14:textId="77777777" w:rsidR="007F36E6" w:rsidRDefault="00E07640" w:rsidP="000F7944">
      <w:pPr>
        <w:pStyle w:val="RSBodyText"/>
        <w:numPr>
          <w:ilvl w:val="0"/>
          <w:numId w:val="23"/>
        </w:numPr>
        <w:jc w:val="both"/>
        <w:rPr>
          <w:b/>
        </w:rPr>
      </w:pPr>
      <w:r w:rsidRPr="00C036CA">
        <w:rPr>
          <w:b/>
        </w:rPr>
        <w:t xml:space="preserve">the </w:t>
      </w:r>
      <w:r w:rsidRPr="00290C5B">
        <w:rPr>
          <w:b/>
          <w:lang w:val="en-US"/>
        </w:rPr>
        <w:t>European Federation of Energy Traders General Agreement Concerning the Delivery and Acceptance of Electricity Version</w:t>
      </w:r>
      <w:r w:rsidRPr="00C036CA">
        <w:rPr>
          <w:b/>
        </w:rPr>
        <w:t xml:space="preserve"> 2.</w:t>
      </w:r>
      <w:r>
        <w:rPr>
          <w:b/>
        </w:rPr>
        <w:t>1</w:t>
      </w:r>
      <w:r w:rsidRPr="00C036CA">
        <w:rPr>
          <w:b/>
        </w:rPr>
        <w:t>(a</w:t>
      </w:r>
      <w:proofErr w:type="gramStart"/>
      <w:r w:rsidRPr="00C036CA">
        <w:rPr>
          <w:b/>
        </w:rPr>
        <w:t>)(</w:t>
      </w:r>
      <w:proofErr w:type="gramEnd"/>
      <w:r>
        <w:rPr>
          <w:b/>
        </w:rPr>
        <w:t>September 2</w:t>
      </w:r>
      <w:r w:rsidRPr="00C036CA">
        <w:rPr>
          <w:b/>
        </w:rPr>
        <w:t xml:space="preserve">1, 2007) </w:t>
      </w:r>
      <w:r w:rsidRPr="00F424DF">
        <w:rPr>
          <w:b/>
        </w:rPr>
        <w:t>(and any previous iteration of this General Agreement still in use, as applicable)</w:t>
      </w:r>
      <w:r>
        <w:rPr>
          <w:b/>
        </w:rPr>
        <w:t>;</w:t>
      </w:r>
    </w:p>
    <w:p w14:paraId="0260FF29" w14:textId="77777777" w:rsidR="00EB22A4" w:rsidRDefault="00E07640" w:rsidP="000F7944">
      <w:pPr>
        <w:pStyle w:val="RSBodyText"/>
        <w:numPr>
          <w:ilvl w:val="0"/>
          <w:numId w:val="23"/>
        </w:numPr>
        <w:jc w:val="both"/>
        <w:rPr>
          <w:b/>
        </w:rPr>
      </w:pPr>
      <w:r>
        <w:rPr>
          <w:b/>
        </w:rPr>
        <w:t>Annex to the Agreement (Defined Terms) to the Individual Power Purchase Agreement Version 1.0 (June 2019)</w:t>
      </w:r>
      <w:r w:rsidR="00A64511">
        <w:rPr>
          <w:b/>
        </w:rPr>
        <w:t>; and</w:t>
      </w:r>
    </w:p>
    <w:p w14:paraId="0260FF2A" w14:textId="77777777" w:rsidR="00554283" w:rsidRPr="00290C5B" w:rsidRDefault="00E07640" w:rsidP="000F7944">
      <w:pPr>
        <w:pStyle w:val="RSBodyText"/>
        <w:numPr>
          <w:ilvl w:val="0"/>
          <w:numId w:val="23"/>
        </w:numPr>
        <w:jc w:val="both"/>
        <w:rPr>
          <w:b/>
        </w:rPr>
      </w:pPr>
      <w:r w:rsidRPr="00290C5B">
        <w:rPr>
          <w:b/>
        </w:rPr>
        <w:t>§ 4 (Specifications and Definitions) to the EFET Cross Product Payment Netting Agreement V</w:t>
      </w:r>
      <w:r w:rsidR="00290C5B" w:rsidRPr="00290C5B">
        <w:rPr>
          <w:b/>
        </w:rPr>
        <w:t>ersion</w:t>
      </w:r>
      <w:r w:rsidRPr="00290C5B">
        <w:rPr>
          <w:b/>
        </w:rPr>
        <w:t xml:space="preserve"> 1 (October 20, 2005</w:t>
      </w:r>
      <w:r w:rsidR="00290C5B">
        <w:rPr>
          <w:b/>
        </w:rPr>
        <w:t>)</w:t>
      </w:r>
      <w:r w:rsidRPr="00290C5B">
        <w:rPr>
          <w:b/>
        </w:rPr>
        <w:t>,</w:t>
      </w:r>
    </w:p>
    <w:p w14:paraId="0260FF2B" w14:textId="77777777" w:rsidR="00C036CA" w:rsidRDefault="00E07640" w:rsidP="0000424F">
      <w:pPr>
        <w:pStyle w:val="RSBodyText"/>
        <w:jc w:val="both"/>
        <w:rPr>
          <w:b/>
        </w:rPr>
      </w:pPr>
      <w:r>
        <w:rPr>
          <w:b/>
        </w:rPr>
        <w:t>as follows:</w:t>
      </w:r>
    </w:p>
    <w:p w14:paraId="0260FF2C" w14:textId="77777777" w:rsidR="00C036CA" w:rsidRDefault="00E07640" w:rsidP="000F7944">
      <w:pPr>
        <w:ind w:left="-15"/>
        <w:jc w:val="both"/>
        <w:rPr>
          <w:color w:val="000000" w:themeColor="text1"/>
        </w:rPr>
      </w:pPr>
      <w:r w:rsidRPr="007D15EC">
        <w:rPr>
          <w:color w:val="000000" w:themeColor="text1"/>
        </w:rPr>
        <w:t>“</w:t>
      </w:r>
      <w:r w:rsidRPr="007D15EC">
        <w:rPr>
          <w:b/>
          <w:color w:val="000000" w:themeColor="text1"/>
        </w:rPr>
        <w:t>EURIBOR</w:t>
      </w:r>
      <w:r w:rsidRPr="007D15EC">
        <w:rPr>
          <w:color w:val="000000" w:themeColor="text1"/>
        </w:rPr>
        <w:t xml:space="preserve">” means that the rate for a Reset Date will be EURIBOR (the Euro wholesale funding rate known as the Euro Interbank Offered Rate provided by the European Money Markets Institute, as the administrator of the benchmark (or a successor administrator)) for a period </w:t>
      </w:r>
      <w:r w:rsidR="0000349C">
        <w:rPr>
          <w:color w:val="000000" w:themeColor="text1"/>
        </w:rPr>
        <w:t>agreed between the Parties</w:t>
      </w:r>
      <w:r w:rsidRPr="007D15EC">
        <w:rPr>
          <w:color w:val="000000" w:themeColor="text1"/>
        </w:rPr>
        <w:t xml:space="preserve"> (the “</w:t>
      </w:r>
      <w:r w:rsidRPr="007D15EC">
        <w:rPr>
          <w:b/>
          <w:color w:val="000000" w:themeColor="text1"/>
        </w:rPr>
        <w:t>Designated Maturity</w:t>
      </w:r>
      <w:r w:rsidRPr="007D15EC">
        <w:rPr>
          <w:color w:val="000000" w:themeColor="text1"/>
        </w:rPr>
        <w:t>”) which appears on the Reuters Screen EURIBOR01 Page as of 11:00 a.m., CET (or any amended publication time as specified the benchmark administrator in the EURIBOR benchmark determination methodology), on the day that is two TARGET Settlement Days preceding that Reset Date</w:t>
      </w:r>
      <w:r>
        <w:rPr>
          <w:color w:val="000000" w:themeColor="text1"/>
        </w:rPr>
        <w:t>;</w:t>
      </w:r>
    </w:p>
    <w:p w14:paraId="0260FF2D" w14:textId="77777777" w:rsidR="00C036CA" w:rsidRDefault="00C036CA" w:rsidP="000F7944">
      <w:pPr>
        <w:ind w:left="-15"/>
        <w:jc w:val="both"/>
      </w:pPr>
    </w:p>
    <w:p w14:paraId="0260FF2E" w14:textId="77777777" w:rsidR="00C036CA" w:rsidRPr="000F2D91" w:rsidRDefault="00E07640" w:rsidP="000F7944">
      <w:pPr>
        <w:pStyle w:val="BodyText"/>
        <w:ind w:right="144" w:firstLine="720"/>
        <w:jc w:val="both"/>
        <w:rPr>
          <w:color w:val="000000" w:themeColor="text1"/>
        </w:rPr>
      </w:pPr>
      <w:r w:rsidRPr="000F2D91">
        <w:rPr>
          <w:i/>
          <w:iCs/>
          <w:color w:val="000000" w:themeColor="text1"/>
        </w:rPr>
        <w:t xml:space="preserve">No Index Cessation Effective Date with respect to EURIBOR </w:t>
      </w:r>
    </w:p>
    <w:p w14:paraId="0260FF2F" w14:textId="77777777" w:rsidR="00C036CA" w:rsidRPr="000F2D91" w:rsidRDefault="00E07640" w:rsidP="0000424F">
      <w:pPr>
        <w:pStyle w:val="BodyText"/>
        <w:ind w:right="144"/>
        <w:jc w:val="both"/>
        <w:rPr>
          <w:color w:val="000000" w:themeColor="text1"/>
        </w:rPr>
      </w:pPr>
      <w:r w:rsidRPr="000F2D91">
        <w:rPr>
          <w:color w:val="000000" w:themeColor="text1"/>
        </w:rPr>
        <w:lastRenderedPageBreak/>
        <w:t xml:space="preserve">If, by 11:00 a.m. CET (or the amended publication time for EURIBOR, if any, as specified by the EURIBOR benchmark administrator in the EURIBOR benchmark methodology) on that Reset Date, EURIBOR for a period of the Designated Maturity in respect of the Reset Date has not been published on the Reuters Screen EURIBOR01 Page and an Index Cessation Effective Date with respect to EURIBOR has not occurred, then, references to EURIBOR will be deemed to be references to the last provided or published EURIBOR. If by 3:00 p.m., CET (or four hours after the amended publication time for EURIBOR), on that Reset Date, neither the administrator of EURIBOR nor an authorized distributor has provided or published EURIBOR for a period of the Designated Maturity in respect of the Reset Date and an Index Cessation Effective Date has not occurred, then, unless otherwise agreed by the </w:t>
      </w:r>
      <w:r w:rsidR="00585536">
        <w:rPr>
          <w:color w:val="000000" w:themeColor="text1"/>
        </w:rPr>
        <w:t>P</w:t>
      </w:r>
      <w:r w:rsidRPr="000F2D91">
        <w:rPr>
          <w:color w:val="000000" w:themeColor="text1"/>
        </w:rPr>
        <w:t>arties, the rate for that Reset Date will be:</w:t>
      </w:r>
    </w:p>
    <w:p w14:paraId="0260FF30" w14:textId="77777777" w:rsidR="00C036CA" w:rsidRPr="000F2D91" w:rsidRDefault="00E07640" w:rsidP="000F7944">
      <w:pPr>
        <w:pStyle w:val="BodyText"/>
        <w:numPr>
          <w:ilvl w:val="0"/>
          <w:numId w:val="21"/>
        </w:numPr>
        <w:ind w:left="1627" w:right="142" w:hanging="720"/>
        <w:jc w:val="both"/>
        <w:rPr>
          <w:color w:val="000000" w:themeColor="text1"/>
        </w:rPr>
      </w:pPr>
      <w:r w:rsidRPr="000F2D91">
        <w:rPr>
          <w:color w:val="000000" w:themeColor="text1"/>
        </w:rPr>
        <w:t xml:space="preserve">a rate formally recommended for use by the administrator of EURIBOR; or </w:t>
      </w:r>
    </w:p>
    <w:p w14:paraId="0260FF31" w14:textId="77777777" w:rsidR="00C036CA" w:rsidRPr="000F2D91" w:rsidRDefault="00E07640" w:rsidP="000F7944">
      <w:pPr>
        <w:pStyle w:val="BodyText"/>
        <w:numPr>
          <w:ilvl w:val="0"/>
          <w:numId w:val="21"/>
        </w:numPr>
        <w:ind w:left="1627" w:right="142" w:hanging="720"/>
        <w:jc w:val="both"/>
        <w:rPr>
          <w:color w:val="000000" w:themeColor="text1"/>
        </w:rPr>
      </w:pPr>
      <w:r w:rsidRPr="000F2D91">
        <w:rPr>
          <w:color w:val="000000" w:themeColor="text1"/>
        </w:rPr>
        <w:t xml:space="preserve">a rate formally recommended for use by the supervisor which is responsible for supervising EURIBOR or the administrator of EURIBOR, </w:t>
      </w:r>
    </w:p>
    <w:p w14:paraId="0260FF32" w14:textId="77777777" w:rsidR="00C036CA" w:rsidRPr="000F2D91" w:rsidRDefault="00E07640" w:rsidP="000F7944">
      <w:pPr>
        <w:pStyle w:val="BodyText"/>
        <w:ind w:right="144"/>
        <w:jc w:val="both"/>
        <w:rPr>
          <w:color w:val="000000" w:themeColor="text1"/>
        </w:rPr>
      </w:pPr>
      <w:r w:rsidRPr="000F2D91">
        <w:rPr>
          <w:color w:val="000000" w:themeColor="text1"/>
        </w:rPr>
        <w:t xml:space="preserve">in each case, during the period of non-publication of EURIBOR and for so long as an Index Cessation Effective Date has not occurred. If a rate described in sub-paragraph (A) is available, that rate shall apply. If no such rate is available but a rate described in sub-paragraph (B) is available, that rate shall apply. If neither a rate described in sub-paragraph (A) nor a rate described in sub-paragraph (B) is available, then the Calculation Agent shall determine a commercially reasonable alternative for EURIBOR, taking into account any rate implemented by central counterparties and/or futures exchanges, in each case with trading volumes in derivatives or futures referencing EURIBOR that the Calculation Agent considers sufficient for that rate to be a representative alternative </w:t>
      </w:r>
      <w:proofErr w:type="gramStart"/>
      <w:r w:rsidRPr="000F2D91">
        <w:rPr>
          <w:color w:val="000000" w:themeColor="text1"/>
        </w:rPr>
        <w:t>rate;</w:t>
      </w:r>
      <w:proofErr w:type="gramEnd"/>
    </w:p>
    <w:p w14:paraId="0260FF33" w14:textId="77777777" w:rsidR="00C036CA" w:rsidRPr="000F2D91" w:rsidRDefault="00E07640" w:rsidP="000F7944">
      <w:pPr>
        <w:pStyle w:val="BodyText"/>
        <w:ind w:right="144" w:firstLine="720"/>
        <w:jc w:val="both"/>
        <w:rPr>
          <w:color w:val="000000" w:themeColor="text1"/>
        </w:rPr>
      </w:pPr>
      <w:r w:rsidRPr="000F2D91">
        <w:rPr>
          <w:i/>
          <w:iCs/>
          <w:color w:val="000000" w:themeColor="text1"/>
        </w:rPr>
        <w:t xml:space="preserve">Index Cessation Effective Date with respect to EURIBOR </w:t>
      </w:r>
    </w:p>
    <w:p w14:paraId="0260FF34" w14:textId="77777777" w:rsidR="00C036CA" w:rsidRDefault="00E07640" w:rsidP="000F7944">
      <w:pPr>
        <w:ind w:left="-17"/>
        <w:jc w:val="both"/>
        <w:rPr>
          <w:color w:val="000000" w:themeColor="text1"/>
        </w:rPr>
      </w:pPr>
      <w:r w:rsidRPr="007D15EC">
        <w:rPr>
          <w:color w:val="000000" w:themeColor="text1"/>
        </w:rPr>
        <w:t>If an Index Cessation Effective Date occurs with respect to EURIBOR, then the rate for a Reset Date occurring two or more TARGET Settlement Days after the Index Cessation Effective Date will be such rate as replaces EURIBOR pursuant to the prevailing fallbacks mechanics ISDA (the International Swaps and Derivatives Association), or any successor to ISDA, has in place (the “</w:t>
      </w:r>
      <w:r w:rsidRPr="007D15EC">
        <w:rPr>
          <w:b/>
          <w:color w:val="000000" w:themeColor="text1"/>
        </w:rPr>
        <w:t>Applicable Fallback Rate</w:t>
      </w:r>
      <w:r w:rsidRPr="007D15EC">
        <w:rPr>
          <w:color w:val="000000" w:themeColor="text1"/>
        </w:rPr>
        <w:t>”), as at the Index Cessation Effective Date, after the Calculation Agent has made such adjustments as are necessary to account for any difference in term structure or tenor of the Applicable Fallback Rate and all provisions in this section shall be read as though references to EURIBOR are instead references to the Applicable Fallback Rate</w:t>
      </w:r>
      <w:r>
        <w:rPr>
          <w:color w:val="000000" w:themeColor="text1"/>
        </w:rPr>
        <w:t>;</w:t>
      </w:r>
    </w:p>
    <w:p w14:paraId="0260FF35" w14:textId="77777777" w:rsidR="00D6188C" w:rsidRPr="00D6188C" w:rsidRDefault="00D6188C" w:rsidP="000F7944">
      <w:pPr>
        <w:ind w:left="-15"/>
        <w:jc w:val="both"/>
        <w:rPr>
          <w:color w:val="000000" w:themeColor="text1"/>
        </w:rPr>
      </w:pPr>
    </w:p>
    <w:p w14:paraId="0260FF36" w14:textId="77777777" w:rsidR="00D6188C" w:rsidRPr="000F2D91" w:rsidRDefault="00E07640" w:rsidP="000F7944">
      <w:pPr>
        <w:spacing w:after="120"/>
        <w:jc w:val="both"/>
        <w:rPr>
          <w:szCs w:val="20"/>
        </w:rPr>
      </w:pPr>
      <w:r w:rsidRPr="000F2D91">
        <w:rPr>
          <w:szCs w:val="20"/>
        </w:rPr>
        <w:t>“</w:t>
      </w:r>
      <w:r w:rsidRPr="000F2D91">
        <w:rPr>
          <w:b/>
          <w:szCs w:val="20"/>
        </w:rPr>
        <w:t>Index Cessation Effective Date</w:t>
      </w:r>
      <w:r w:rsidRPr="000F2D91">
        <w:rPr>
          <w:szCs w:val="20"/>
        </w:rPr>
        <w:t xml:space="preserve">” means, in respect of an Index Cessation Event, the first date in respect of which EURIBOR, or (if an Applicable Fallback Rate is being used) such Applicable Fallback Rate, is no longer provided. If EURIBOR, or, as the case may be, such Applicable Fallback Rate, ceases to be provided on the same day that it is required to determine the rate for a Reset Date pursuant to the terms of the contract but it was provided at the time at which it is to be observed pursuant to the terms of the contract (or, if no such time is specified in the contract, at the time at which it is ordinarily published), then the Index Cessation Effective Date will be the next day on which the rate would </w:t>
      </w:r>
      <w:r w:rsidRPr="00104347">
        <w:rPr>
          <w:szCs w:val="20"/>
        </w:rPr>
        <w:t>ordinarily have been published;</w:t>
      </w:r>
    </w:p>
    <w:p w14:paraId="0260FF37" w14:textId="77777777" w:rsidR="00D6188C" w:rsidRPr="000F2D91" w:rsidRDefault="00E07640" w:rsidP="000F7944">
      <w:pPr>
        <w:spacing w:after="120"/>
        <w:ind w:right="144"/>
        <w:jc w:val="both"/>
        <w:rPr>
          <w:szCs w:val="20"/>
        </w:rPr>
      </w:pPr>
      <w:r w:rsidRPr="000F2D91">
        <w:rPr>
          <w:szCs w:val="20"/>
        </w:rPr>
        <w:t>“</w:t>
      </w:r>
      <w:r w:rsidRPr="000F2D91">
        <w:rPr>
          <w:b/>
          <w:szCs w:val="20"/>
        </w:rPr>
        <w:t>Index Cessation Event</w:t>
      </w:r>
      <w:r w:rsidRPr="000F2D91">
        <w:rPr>
          <w:szCs w:val="20"/>
        </w:rPr>
        <w:t xml:space="preserve">” means, in respect of EURIBOR or, in the event an Applicable Fallback Rate is being used, such Applicable Fallback Rate: </w:t>
      </w:r>
    </w:p>
    <w:p w14:paraId="0260FF38" w14:textId="77777777" w:rsidR="00D6188C" w:rsidRDefault="00E07640" w:rsidP="000F7944">
      <w:pPr>
        <w:numPr>
          <w:ilvl w:val="0"/>
          <w:numId w:val="22"/>
        </w:numPr>
        <w:tabs>
          <w:tab w:val="num" w:pos="1440"/>
        </w:tabs>
        <w:ind w:left="2325" w:hanging="907"/>
        <w:jc w:val="both"/>
        <w:rPr>
          <w:szCs w:val="20"/>
        </w:rPr>
      </w:pPr>
      <w:r w:rsidRPr="000F2D91">
        <w:rPr>
          <w:szCs w:val="20"/>
        </w:rPr>
        <w:t>a public statement or publication of information by or on behalf of the administrator of the index announcing that it has ceased or will cease to provide the index permanently or indefinitely, provided that, at the time of the statement or publication, there is no successor administrator that will continue to provide the index; or</w:t>
      </w:r>
    </w:p>
    <w:p w14:paraId="0260FF39" w14:textId="77777777" w:rsidR="00D6188C" w:rsidRPr="000F2D91" w:rsidRDefault="00D6188C" w:rsidP="000F7944">
      <w:pPr>
        <w:tabs>
          <w:tab w:val="num" w:pos="1440"/>
        </w:tabs>
        <w:ind w:left="2325"/>
        <w:jc w:val="both"/>
        <w:rPr>
          <w:szCs w:val="20"/>
        </w:rPr>
      </w:pPr>
    </w:p>
    <w:p w14:paraId="0260FF3A" w14:textId="77777777" w:rsidR="00D6188C" w:rsidRDefault="00E07640" w:rsidP="0000424F">
      <w:pPr>
        <w:numPr>
          <w:ilvl w:val="0"/>
          <w:numId w:val="22"/>
        </w:numPr>
        <w:tabs>
          <w:tab w:val="num" w:pos="1440"/>
        </w:tabs>
        <w:ind w:left="2325" w:hanging="907"/>
        <w:jc w:val="both"/>
        <w:rPr>
          <w:szCs w:val="20"/>
        </w:rPr>
      </w:pPr>
      <w:r w:rsidRPr="000F2D91">
        <w:rPr>
          <w:szCs w:val="20"/>
        </w:rPr>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will cease to provide the index permanently or indefinitely, provided that, at the time of the statement or publication, there is no successor administrator that will</w:t>
      </w:r>
      <w:r w:rsidRPr="00104347">
        <w:rPr>
          <w:szCs w:val="20"/>
        </w:rPr>
        <w:t xml:space="preserve"> continue to provide the index;</w:t>
      </w:r>
    </w:p>
    <w:p w14:paraId="0260FF3B" w14:textId="77777777" w:rsidR="00D6188C" w:rsidRPr="00D6188C" w:rsidRDefault="00D6188C" w:rsidP="0000424F">
      <w:pPr>
        <w:jc w:val="both"/>
        <w:rPr>
          <w:szCs w:val="20"/>
        </w:rPr>
      </w:pPr>
    </w:p>
    <w:p w14:paraId="0260FF3C" w14:textId="77777777" w:rsidR="00D6188C" w:rsidRDefault="00E07640" w:rsidP="000F7944">
      <w:pPr>
        <w:ind w:left="-15"/>
        <w:jc w:val="both"/>
        <w:rPr>
          <w:b/>
        </w:rPr>
      </w:pPr>
      <w:r w:rsidRPr="007D15EC">
        <w:lastRenderedPageBreak/>
        <w:t>“</w:t>
      </w:r>
      <w:r w:rsidRPr="007D15EC">
        <w:rPr>
          <w:b/>
        </w:rPr>
        <w:t>Reset Date</w:t>
      </w:r>
      <w:r w:rsidRPr="007D15EC">
        <w:t xml:space="preserve">” means the date payment becomes overdue, and the same </w:t>
      </w:r>
      <w:r w:rsidR="00585536">
        <w:t>date each period of the Designated Maturity</w:t>
      </w:r>
      <w:r w:rsidRPr="007D15EC">
        <w:t xml:space="preserve"> thereafter until the date on which the other </w:t>
      </w:r>
      <w:r w:rsidR="00585536">
        <w:t>P</w:t>
      </w:r>
      <w:r w:rsidRPr="007D15EC">
        <w:t xml:space="preserve">arty receives payment of the overdue amount and all interest that has accrued, provided that if a relevant month does not contain such number of days, the Reset Date for such month shall be the last day of such </w:t>
      </w:r>
      <w:proofErr w:type="gramStart"/>
      <w:r w:rsidRPr="007D15EC">
        <w:t>month</w:t>
      </w:r>
      <w:r>
        <w:t>;</w:t>
      </w:r>
      <w:proofErr w:type="gramEnd"/>
      <w:r>
        <w:rPr>
          <w:b/>
        </w:rPr>
        <w:t xml:space="preserve"> </w:t>
      </w:r>
    </w:p>
    <w:p w14:paraId="0260FF3D" w14:textId="77777777" w:rsidR="00D6188C" w:rsidRDefault="00D6188C" w:rsidP="000F7944">
      <w:pPr>
        <w:ind w:left="-15"/>
        <w:jc w:val="both"/>
        <w:rPr>
          <w:b/>
        </w:rPr>
      </w:pPr>
    </w:p>
    <w:p w14:paraId="0260FF3E" w14:textId="77777777" w:rsidR="002B39B7" w:rsidRDefault="00E07640" w:rsidP="000F7944">
      <w:pPr>
        <w:ind w:left="-15"/>
        <w:jc w:val="both"/>
        <w:rPr>
          <w:b/>
        </w:rPr>
      </w:pPr>
      <w:r w:rsidRPr="002444E4">
        <w:rPr>
          <w:b/>
        </w:rPr>
        <w:t>“TARGET Settlement Day</w:t>
      </w:r>
      <w:r w:rsidRPr="000F2D91">
        <w:t>” means any day on which TARGET</w:t>
      </w:r>
      <w:r w:rsidR="00585536">
        <w:t>2</w:t>
      </w:r>
      <w:r w:rsidRPr="000F2D91">
        <w:t xml:space="preserve"> (the Trans-European Automated Real-time Gross </w:t>
      </w:r>
      <w:proofErr w:type="gramStart"/>
      <w:r w:rsidRPr="000F2D91">
        <w:t>settlement</w:t>
      </w:r>
      <w:proofErr w:type="gramEnd"/>
      <w:r w:rsidRPr="000F2D91">
        <w:t xml:space="preserve"> E</w:t>
      </w:r>
      <w:r w:rsidRPr="002444E4">
        <w:t>xpress Transfer system) is open</w:t>
      </w:r>
      <w:r w:rsidR="00585536">
        <w:t xml:space="preserve"> for the settlement of payments in Euro</w:t>
      </w:r>
      <w:r w:rsidRPr="002444E4">
        <w:t>;</w:t>
      </w:r>
      <w:r w:rsidRPr="000F2D91">
        <w:t xml:space="preserve"> </w:t>
      </w:r>
    </w:p>
    <w:p w14:paraId="0260FF3F" w14:textId="77777777" w:rsidR="007F36E6" w:rsidRDefault="007F36E6" w:rsidP="000F7944">
      <w:pPr>
        <w:pStyle w:val="RSBodyText"/>
        <w:jc w:val="both"/>
        <w:rPr>
          <w:b/>
        </w:rPr>
      </w:pPr>
    </w:p>
    <w:p w14:paraId="0260FF40" w14:textId="3FC48FA3" w:rsidR="007F36E6" w:rsidRDefault="00E07640" w:rsidP="000F7944">
      <w:pPr>
        <w:pStyle w:val="RSBodyText"/>
        <w:numPr>
          <w:ilvl w:val="0"/>
          <w:numId w:val="27"/>
        </w:numPr>
        <w:ind w:left="426"/>
        <w:jc w:val="both"/>
        <w:rPr>
          <w:b/>
        </w:rPr>
      </w:pPr>
      <w:r>
        <w:rPr>
          <w:b/>
        </w:rPr>
        <w:t xml:space="preserve"> If the </w:t>
      </w:r>
      <w:r w:rsidR="002F659F">
        <w:rPr>
          <w:b/>
        </w:rPr>
        <w:t>P</w:t>
      </w:r>
      <w:r>
        <w:rPr>
          <w:b/>
        </w:rPr>
        <w:t xml:space="preserve">arties so </w:t>
      </w:r>
      <w:r w:rsidRPr="00290C5B">
        <w:rPr>
          <w:b/>
        </w:rPr>
        <w:t xml:space="preserve">elect, </w:t>
      </w:r>
      <w:r>
        <w:rPr>
          <w:b/>
        </w:rPr>
        <w:t>in the EFET Election Sheet to:</w:t>
      </w:r>
    </w:p>
    <w:p w14:paraId="0260FF41" w14:textId="77777777" w:rsidR="007F36E6" w:rsidRDefault="00E07640" w:rsidP="0000424F">
      <w:pPr>
        <w:pStyle w:val="RSBodyText"/>
        <w:numPr>
          <w:ilvl w:val="0"/>
          <w:numId w:val="24"/>
        </w:numPr>
        <w:jc w:val="both"/>
        <w:rPr>
          <w:b/>
        </w:rPr>
      </w:pPr>
      <w:r w:rsidRPr="00C036CA">
        <w:rPr>
          <w:b/>
        </w:rPr>
        <w:t xml:space="preserve">the </w:t>
      </w:r>
      <w:r w:rsidRPr="00290C5B">
        <w:rPr>
          <w:b/>
          <w:bCs/>
          <w:lang w:val="en-US"/>
        </w:rPr>
        <w:t>European Federation of Energy Traders General Agreement Concerning the Delivery and Acceptance of Natural Gas Version</w:t>
      </w:r>
      <w:r w:rsidRPr="00C036CA">
        <w:rPr>
          <w:b/>
        </w:rPr>
        <w:t xml:space="preserve"> 2.0(a</w:t>
      </w:r>
      <w:proofErr w:type="gramStart"/>
      <w:r w:rsidRPr="00C036CA">
        <w:rPr>
          <w:b/>
        </w:rPr>
        <w:t>)(</w:t>
      </w:r>
      <w:proofErr w:type="gramEnd"/>
      <w:r w:rsidRPr="00C036CA">
        <w:rPr>
          <w:b/>
        </w:rPr>
        <w:t xml:space="preserve">May 11, 2007) </w:t>
      </w:r>
      <w:r w:rsidRPr="00F424DF">
        <w:rPr>
          <w:b/>
        </w:rPr>
        <w:t>(and any previous iteration of this General Agreement still in use, as applicable)</w:t>
      </w:r>
      <w:r>
        <w:rPr>
          <w:b/>
        </w:rPr>
        <w:t>; and</w:t>
      </w:r>
    </w:p>
    <w:p w14:paraId="0260FF42" w14:textId="77777777" w:rsidR="007F36E6" w:rsidRDefault="00E07640" w:rsidP="000F7944">
      <w:pPr>
        <w:pStyle w:val="RSBodyText"/>
        <w:numPr>
          <w:ilvl w:val="0"/>
          <w:numId w:val="24"/>
        </w:numPr>
        <w:jc w:val="both"/>
        <w:rPr>
          <w:b/>
        </w:rPr>
      </w:pPr>
      <w:r w:rsidRPr="00C036CA">
        <w:rPr>
          <w:b/>
        </w:rPr>
        <w:t xml:space="preserve">the </w:t>
      </w:r>
      <w:r w:rsidRPr="00290C5B">
        <w:rPr>
          <w:b/>
          <w:lang w:val="en-US"/>
        </w:rPr>
        <w:t>European Federation of Energy Traders General Agreement Concerning the Delivery and Acceptance of Electricity Version</w:t>
      </w:r>
      <w:r w:rsidRPr="00C036CA">
        <w:rPr>
          <w:b/>
        </w:rPr>
        <w:t xml:space="preserve"> 2.</w:t>
      </w:r>
      <w:r>
        <w:rPr>
          <w:b/>
        </w:rPr>
        <w:t>1</w:t>
      </w:r>
      <w:r w:rsidRPr="00C036CA">
        <w:rPr>
          <w:b/>
        </w:rPr>
        <w:t>(a</w:t>
      </w:r>
      <w:proofErr w:type="gramStart"/>
      <w:r w:rsidRPr="00C036CA">
        <w:rPr>
          <w:b/>
        </w:rPr>
        <w:t>)(</w:t>
      </w:r>
      <w:proofErr w:type="gramEnd"/>
      <w:r>
        <w:rPr>
          <w:b/>
        </w:rPr>
        <w:t>September 2</w:t>
      </w:r>
      <w:r w:rsidRPr="00C036CA">
        <w:rPr>
          <w:b/>
        </w:rPr>
        <w:t xml:space="preserve">1, 2007) </w:t>
      </w:r>
      <w:r w:rsidRPr="00F424DF">
        <w:rPr>
          <w:b/>
        </w:rPr>
        <w:t>(and any previous iteration of this General Agreement still in use, as applicable)</w:t>
      </w:r>
      <w:r>
        <w:rPr>
          <w:b/>
        </w:rPr>
        <w:t>,</w:t>
      </w:r>
    </w:p>
    <w:p w14:paraId="0260FF43" w14:textId="77777777" w:rsidR="00D6188C" w:rsidRPr="002B39B7" w:rsidRDefault="00E07640" w:rsidP="001C0FA9">
      <w:pPr>
        <w:autoSpaceDE w:val="0"/>
        <w:autoSpaceDN w:val="0"/>
        <w:adjustRightInd w:val="0"/>
        <w:ind w:left="709"/>
        <w:jc w:val="both"/>
      </w:pPr>
      <w:r w:rsidRPr="002B39B7">
        <w:t>§ 13.5 (Interest Rate) shall</w:t>
      </w:r>
      <w:r>
        <w:t xml:space="preserve"> be deemed to</w:t>
      </w:r>
      <w:r w:rsidRPr="002B39B7">
        <w:t xml:space="preserve"> incorporate the additional wording below, immediately after the words “the Interest Rate shall be the </w:t>
      </w:r>
      <w:proofErr w:type="gramStart"/>
      <w:r w:rsidRPr="002B39B7">
        <w:t>one month</w:t>
      </w:r>
      <w:proofErr w:type="gramEnd"/>
      <w:r w:rsidRPr="002B39B7">
        <w:t xml:space="preserve"> </w:t>
      </w:r>
      <w:r w:rsidR="002B39B7" w:rsidRPr="002B39B7">
        <w:t xml:space="preserve">EURIBOR interest rate for 11:00 </w:t>
      </w:r>
      <w:r w:rsidRPr="002B39B7">
        <w:t>a.m. on the Due Date, plus _______________ percent (__%) per annum</w:t>
      </w:r>
      <w:r w:rsidR="002B39B7">
        <w:t>”</w:t>
      </w:r>
    </w:p>
    <w:p w14:paraId="0260FF44" w14:textId="77777777" w:rsidR="002B39B7" w:rsidRPr="002B39B7" w:rsidRDefault="002B39B7" w:rsidP="000F7944">
      <w:pPr>
        <w:autoSpaceDE w:val="0"/>
        <w:autoSpaceDN w:val="0"/>
        <w:adjustRightInd w:val="0"/>
        <w:jc w:val="both"/>
        <w:rPr>
          <w:b/>
        </w:rPr>
      </w:pPr>
    </w:p>
    <w:p w14:paraId="0260FF45" w14:textId="77777777" w:rsidR="002B39B7" w:rsidRDefault="002B39B7" w:rsidP="000F7944">
      <w:pPr>
        <w:autoSpaceDE w:val="0"/>
        <w:autoSpaceDN w:val="0"/>
        <w:adjustRightInd w:val="0"/>
        <w:jc w:val="both"/>
        <w:rPr>
          <w:rFonts w:ascii="TimesNewRoman" w:hAnsi="TimesNewRoman" w:cs="TimesNewRoman"/>
          <w:color w:val="0000FF"/>
          <w:sz w:val="14"/>
          <w:szCs w:val="14"/>
        </w:rPr>
      </w:pPr>
    </w:p>
    <w:p w14:paraId="0260FF46" w14:textId="77777777" w:rsidR="00C036CA" w:rsidRDefault="00E07640" w:rsidP="0000424F">
      <w:pPr>
        <w:autoSpaceDE w:val="0"/>
        <w:autoSpaceDN w:val="0"/>
        <w:adjustRightInd w:val="0"/>
        <w:ind w:left="720"/>
        <w:jc w:val="both"/>
      </w:pPr>
      <w:r w:rsidRPr="002B39B7">
        <w:t>“</w:t>
      </w:r>
      <w:r>
        <w:t xml:space="preserve">, </w:t>
      </w:r>
      <w:r w:rsidR="00D6188C" w:rsidRPr="002B39B7">
        <w:t>provided that if the Interest Rate would o</w:t>
      </w:r>
      <w:r w:rsidRPr="002B39B7">
        <w:t xml:space="preserve">therwise be less than zero, the </w:t>
      </w:r>
      <w:r w:rsidR="00D6188C" w:rsidRPr="002B39B7">
        <w:t>Interest Rate shall be floored at zero and any margin applied thereto.</w:t>
      </w:r>
      <w:r w:rsidRPr="002B39B7">
        <w:t>”</w:t>
      </w:r>
    </w:p>
    <w:p w14:paraId="0260FF47" w14:textId="77777777" w:rsidR="00290C5B" w:rsidRDefault="00290C5B" w:rsidP="000F7944">
      <w:pPr>
        <w:pStyle w:val="RSBodyText"/>
        <w:jc w:val="both"/>
        <w:rPr>
          <w:b/>
        </w:rPr>
      </w:pPr>
    </w:p>
    <w:p w14:paraId="5E31E132" w14:textId="72C7340F" w:rsidR="006718D7" w:rsidRDefault="00E07640" w:rsidP="000F7944">
      <w:pPr>
        <w:pStyle w:val="RSBodyText"/>
        <w:numPr>
          <w:ilvl w:val="0"/>
          <w:numId w:val="27"/>
        </w:numPr>
        <w:ind w:left="426"/>
        <w:jc w:val="both"/>
        <w:rPr>
          <w:b/>
        </w:rPr>
      </w:pPr>
      <w:r>
        <w:rPr>
          <w:b/>
        </w:rPr>
        <w:t xml:space="preserve">If the </w:t>
      </w:r>
      <w:r w:rsidR="002F659F">
        <w:rPr>
          <w:b/>
        </w:rPr>
        <w:t>P</w:t>
      </w:r>
      <w:r>
        <w:rPr>
          <w:b/>
        </w:rPr>
        <w:t xml:space="preserve">arties so </w:t>
      </w:r>
      <w:r w:rsidRPr="00290C5B">
        <w:rPr>
          <w:b/>
        </w:rPr>
        <w:t xml:space="preserve">elect, </w:t>
      </w:r>
      <w:r>
        <w:rPr>
          <w:b/>
        </w:rPr>
        <w:t xml:space="preserve">in </w:t>
      </w:r>
      <w:r w:rsidR="00FD2F92" w:rsidRPr="00FD2F92">
        <w:rPr>
          <w:b/>
        </w:rPr>
        <w:t xml:space="preserve">PART I (Individual Terms) of the Individual Power Purchase Agreement, Section B: Elections for the purposes of Part II (General Provisions) to the Individual Power Purchase Agreement Version 1.0 (June 2019), </w:t>
      </w:r>
    </w:p>
    <w:p w14:paraId="0260FF48" w14:textId="7A710DF8" w:rsidR="0000349C" w:rsidRPr="001C0FA9" w:rsidRDefault="0079689F" w:rsidP="001C0FA9">
      <w:pPr>
        <w:pStyle w:val="RSBodyText"/>
        <w:ind w:left="426"/>
        <w:jc w:val="both"/>
      </w:pPr>
      <w:hyperlink w:anchor="_bookmark123" w:history="1">
        <w:r w:rsidR="00FD2F92" w:rsidRPr="001C0FA9">
          <w:t>§ 22.4</w:t>
        </w:r>
      </w:hyperlink>
      <w:r w:rsidR="00FD2F92" w:rsidRPr="001C0FA9">
        <w:t xml:space="preserve"> Default Interest shall be deemed to </w:t>
      </w:r>
      <w:r w:rsidR="00E07640" w:rsidRPr="001C0FA9">
        <w:t>be deleted in its entirety and replaced with</w:t>
      </w:r>
      <w:r w:rsidR="00FD2F92" w:rsidRPr="001C0FA9">
        <w:t xml:space="preserve"> </w:t>
      </w:r>
    </w:p>
    <w:p w14:paraId="0260FF49" w14:textId="77777777" w:rsidR="008A1FB9" w:rsidRDefault="00E07640" w:rsidP="000F7944">
      <w:pPr>
        <w:pStyle w:val="RSBodyText"/>
        <w:spacing w:after="0"/>
        <w:ind w:left="426" w:firstLine="294"/>
        <w:jc w:val="both"/>
      </w:pPr>
      <w:r w:rsidRPr="000F7944">
        <w:t>“The Interest Rate shall be</w:t>
      </w:r>
      <w:r w:rsidR="0000349C">
        <w:t xml:space="preserve"> ___________</w:t>
      </w:r>
      <w:r w:rsidRPr="000F7944">
        <w:t xml:space="preserve"> </w:t>
      </w:r>
      <w:r w:rsidRPr="000F7944">
        <w:tab/>
        <w:t>[</w:t>
      </w:r>
      <w:r w:rsidRPr="000F7944">
        <w:rPr>
          <w:i/>
        </w:rPr>
        <w:t>specify index, e.g. one month EURIBOR</w:t>
      </w:r>
      <w:r w:rsidRPr="000F7944">
        <w:t xml:space="preserve">] interest </w:t>
      </w:r>
      <w:proofErr w:type="gramStart"/>
      <w:r w:rsidRPr="000F7944">
        <w:t xml:space="preserve">rate </w:t>
      </w:r>
      <w:r w:rsidR="00F53EBC" w:rsidRPr="00F53EBC">
        <w:rPr>
          <w:szCs w:val="20"/>
        </w:rPr>
        <w:t>]</w:t>
      </w:r>
      <w:proofErr w:type="gramEnd"/>
      <w:r w:rsidR="00F53EBC" w:rsidRPr="00F53EBC">
        <w:rPr>
          <w:szCs w:val="20"/>
        </w:rPr>
        <w:t xml:space="preserve"> for 11:00 CET on</w:t>
      </w:r>
      <w:r w:rsidR="00F53EBC" w:rsidRPr="00F53EBC">
        <w:rPr>
          <w:spacing w:val="-19"/>
          <w:szCs w:val="20"/>
        </w:rPr>
        <w:t xml:space="preserve"> </w:t>
      </w:r>
      <w:r w:rsidR="00F53EBC" w:rsidRPr="00F53EBC">
        <w:rPr>
          <w:szCs w:val="20"/>
        </w:rPr>
        <w:t>the Due</w:t>
      </w:r>
      <w:r w:rsidR="00F53EBC" w:rsidRPr="00F53EBC">
        <w:rPr>
          <w:spacing w:val="-2"/>
          <w:szCs w:val="20"/>
        </w:rPr>
        <w:t xml:space="preserve"> </w:t>
      </w:r>
      <w:r w:rsidR="00F53EBC" w:rsidRPr="00F53EBC">
        <w:rPr>
          <w:szCs w:val="20"/>
        </w:rPr>
        <w:t>Date,</w:t>
      </w:r>
      <w:r w:rsidR="00F53EBC" w:rsidRPr="00F53EBC">
        <w:rPr>
          <w:spacing w:val="-1"/>
          <w:szCs w:val="20"/>
        </w:rPr>
        <w:t xml:space="preserve"> </w:t>
      </w:r>
      <w:r w:rsidR="00F53EBC" w:rsidRPr="00F53EBC">
        <w:rPr>
          <w:szCs w:val="20"/>
        </w:rPr>
        <w:t>plus</w:t>
      </w:r>
      <w:r w:rsidR="00F53EBC" w:rsidRPr="00F53EBC">
        <w:rPr>
          <w:szCs w:val="20"/>
          <w:u w:val="single"/>
        </w:rPr>
        <w:t xml:space="preserve"> </w:t>
      </w:r>
      <w:r w:rsidR="00F53EBC" w:rsidRPr="00F53EBC">
        <w:rPr>
          <w:szCs w:val="20"/>
          <w:u w:val="single"/>
        </w:rPr>
        <w:tab/>
      </w:r>
      <w:r w:rsidR="00F53EBC" w:rsidRPr="00F53EBC">
        <w:rPr>
          <w:szCs w:val="20"/>
        </w:rPr>
        <w:t>percent</w:t>
      </w:r>
      <w:r w:rsidR="00F53EBC" w:rsidRPr="00F53EBC">
        <w:rPr>
          <w:spacing w:val="-1"/>
          <w:szCs w:val="20"/>
        </w:rPr>
        <w:t xml:space="preserve"> </w:t>
      </w:r>
      <w:r w:rsidR="00F53EBC" w:rsidRPr="00F53EBC">
        <w:rPr>
          <w:szCs w:val="20"/>
        </w:rPr>
        <w:t>(</w:t>
      </w:r>
      <w:r w:rsidR="00F53EBC" w:rsidRPr="00F53EBC">
        <w:rPr>
          <w:szCs w:val="20"/>
          <w:u w:val="single"/>
        </w:rPr>
        <w:t xml:space="preserve"> </w:t>
      </w:r>
      <w:r w:rsidR="00F53EBC" w:rsidRPr="00F53EBC">
        <w:rPr>
          <w:szCs w:val="20"/>
          <w:u w:val="single"/>
        </w:rPr>
        <w:tab/>
      </w:r>
      <w:r w:rsidR="00F53EBC" w:rsidRPr="00F53EBC">
        <w:rPr>
          <w:szCs w:val="20"/>
        </w:rPr>
        <w:t>%) per</w:t>
      </w:r>
      <w:r w:rsidR="00F53EBC" w:rsidRPr="00F53EBC">
        <w:rPr>
          <w:spacing w:val="-7"/>
          <w:szCs w:val="20"/>
        </w:rPr>
        <w:t xml:space="preserve"> </w:t>
      </w:r>
      <w:r w:rsidR="00F53EBC" w:rsidRPr="00F53EBC">
        <w:rPr>
          <w:szCs w:val="20"/>
        </w:rPr>
        <w:t>annum</w:t>
      </w:r>
      <w:r w:rsidRPr="00F53EBC">
        <w:rPr>
          <w:szCs w:val="20"/>
        </w:rPr>
        <w:t>,</w:t>
      </w:r>
      <w:r w:rsidRPr="00507748">
        <w:rPr>
          <w:szCs w:val="20"/>
        </w:rPr>
        <w:t xml:space="preserve"> provided that if the Interest Rate would otherwise be less than zero, the Interest Rate shall be floored at zero and any margin applied thereto</w:t>
      </w:r>
      <w:r>
        <w:t>.”</w:t>
      </w:r>
    </w:p>
    <w:p w14:paraId="0260FF4A" w14:textId="77777777" w:rsidR="008A1FB9" w:rsidRDefault="008A1FB9" w:rsidP="000F7944">
      <w:pPr>
        <w:pStyle w:val="RSBodyText"/>
        <w:spacing w:after="0"/>
        <w:ind w:left="426" w:firstLine="294"/>
        <w:jc w:val="both"/>
      </w:pPr>
    </w:p>
    <w:p w14:paraId="0260FF4B" w14:textId="77777777" w:rsidR="008A1FB9" w:rsidRPr="008A1FB9" w:rsidRDefault="008A1FB9" w:rsidP="000F7944">
      <w:pPr>
        <w:pStyle w:val="RSBodyText"/>
        <w:spacing w:after="0"/>
        <w:ind w:left="426" w:firstLine="294"/>
        <w:jc w:val="both"/>
      </w:pPr>
    </w:p>
    <w:p w14:paraId="6CE7C125" w14:textId="5F25071A" w:rsidR="006718D7" w:rsidRDefault="00E07640" w:rsidP="000F7944">
      <w:pPr>
        <w:pStyle w:val="RSBodyText"/>
        <w:numPr>
          <w:ilvl w:val="0"/>
          <w:numId w:val="27"/>
        </w:numPr>
        <w:ind w:left="426"/>
        <w:jc w:val="both"/>
        <w:rPr>
          <w:b/>
        </w:rPr>
      </w:pPr>
      <w:r>
        <w:rPr>
          <w:b/>
        </w:rPr>
        <w:t xml:space="preserve">If the </w:t>
      </w:r>
      <w:r w:rsidR="002F659F">
        <w:rPr>
          <w:b/>
        </w:rPr>
        <w:t>P</w:t>
      </w:r>
      <w:r>
        <w:rPr>
          <w:b/>
        </w:rPr>
        <w:t xml:space="preserve">arties so </w:t>
      </w:r>
      <w:r w:rsidRPr="00290C5B">
        <w:rPr>
          <w:b/>
        </w:rPr>
        <w:t>elect, in § 4 (Specifications and Definitions) to the Cross Product Payment Netting Agreement V</w:t>
      </w:r>
      <w:r w:rsidR="00290C5B">
        <w:rPr>
          <w:b/>
        </w:rPr>
        <w:t>ersion</w:t>
      </w:r>
      <w:r w:rsidRPr="00290C5B">
        <w:rPr>
          <w:b/>
        </w:rPr>
        <w:t xml:space="preserve"> 1 (October 20, 2005), </w:t>
      </w:r>
    </w:p>
    <w:p w14:paraId="0260FF4C" w14:textId="6AF8FBFB" w:rsidR="00DF6E91" w:rsidRPr="001C0FA9" w:rsidRDefault="00E07640" w:rsidP="001C0FA9">
      <w:pPr>
        <w:pStyle w:val="RSBodyText"/>
        <w:ind w:left="426"/>
        <w:jc w:val="both"/>
        <w:rPr>
          <w:bCs/>
        </w:rPr>
      </w:pPr>
      <w:r w:rsidRPr="001C0FA9">
        <w:rPr>
          <w:bCs/>
        </w:rPr>
        <w:t>§ 4.6 (Interest Rate) shall be deemed to incorporate the wording below, immediately after the words “</w:t>
      </w:r>
      <w:r w:rsidR="003F4FDB" w:rsidRPr="001C0FA9">
        <w:rPr>
          <w:bCs/>
        </w:rPr>
        <w:t xml:space="preserve">For the purpose of this Agreement, the Interest Rate shall be the </w:t>
      </w:r>
      <w:proofErr w:type="gramStart"/>
      <w:r w:rsidR="003F4FDB" w:rsidRPr="001C0FA9">
        <w:rPr>
          <w:bCs/>
        </w:rPr>
        <w:t>one month</w:t>
      </w:r>
      <w:proofErr w:type="gramEnd"/>
      <w:r w:rsidR="003F4FDB" w:rsidRPr="001C0FA9">
        <w:rPr>
          <w:bCs/>
        </w:rPr>
        <w:t xml:space="preserve"> EURIBOR interest rate for 11.00 a.m</w:t>
      </w:r>
      <w:r w:rsidR="00585536" w:rsidRPr="001C0FA9">
        <w:rPr>
          <w:bCs/>
        </w:rPr>
        <w:t>.</w:t>
      </w:r>
      <w:r w:rsidRPr="001C0FA9">
        <w:rPr>
          <w:bCs/>
        </w:rPr>
        <w:t xml:space="preserve">” </w:t>
      </w:r>
    </w:p>
    <w:p w14:paraId="0260FF4D" w14:textId="77777777" w:rsidR="003F4FDB" w:rsidRDefault="00E07640" w:rsidP="0000424F">
      <w:pPr>
        <w:pStyle w:val="RSBodyText"/>
        <w:ind w:left="720"/>
        <w:jc w:val="both"/>
      </w:pPr>
      <w:r>
        <w:t xml:space="preserve">“, </w:t>
      </w:r>
      <w:r w:rsidRPr="002B39B7">
        <w:t>provided that if the Interest Rate would otherwise be less than zero, the Interest Rate shall be floored at zero and any margin applied thereto.</w:t>
      </w:r>
      <w:r>
        <w:t>”</w:t>
      </w:r>
    </w:p>
    <w:p w14:paraId="0260FF4E" w14:textId="77777777" w:rsidR="00AC55B8" w:rsidRDefault="00E07640" w:rsidP="000F7944">
      <w:pPr>
        <w:jc w:val="both"/>
        <w:rPr>
          <w:b/>
          <w:sz w:val="22"/>
        </w:rPr>
      </w:pPr>
      <w:r>
        <w:rPr>
          <w:b/>
          <w:sz w:val="22"/>
        </w:rPr>
        <w:br w:type="page"/>
      </w:r>
    </w:p>
    <w:p w14:paraId="0260FF4F" w14:textId="77735FAE" w:rsidR="008A1FB9" w:rsidRPr="00C036CA" w:rsidRDefault="00E07640" w:rsidP="000F7944">
      <w:pPr>
        <w:pStyle w:val="RSBodyText"/>
        <w:jc w:val="both"/>
        <w:rPr>
          <w:b/>
          <w:sz w:val="22"/>
        </w:rPr>
      </w:pPr>
      <w:r w:rsidRPr="00C036CA">
        <w:rPr>
          <w:b/>
          <w:sz w:val="22"/>
        </w:rPr>
        <w:lastRenderedPageBreak/>
        <w:t xml:space="preserve">IBOR Transition Wording to be included in EFET General </w:t>
      </w:r>
      <w:r w:rsidRPr="00290C5B">
        <w:rPr>
          <w:b/>
          <w:sz w:val="22"/>
        </w:rPr>
        <w:t>Agreements</w:t>
      </w:r>
      <w:r w:rsidR="00236BC5">
        <w:rPr>
          <w:b/>
          <w:sz w:val="22"/>
        </w:rPr>
        <w:t xml:space="preserve"> </w:t>
      </w:r>
      <w:r w:rsidR="00742269">
        <w:rPr>
          <w:b/>
          <w:sz w:val="22"/>
        </w:rPr>
        <w:t>and/</w:t>
      </w:r>
      <w:r w:rsidR="00E23FC3">
        <w:rPr>
          <w:b/>
          <w:sz w:val="22"/>
        </w:rPr>
        <w:t xml:space="preserve">or GTMA Appendix </w:t>
      </w:r>
      <w:r w:rsidR="00236BC5">
        <w:rPr>
          <w:b/>
          <w:sz w:val="22"/>
        </w:rPr>
        <w:t>for use with o</w:t>
      </w:r>
      <w:r w:rsidR="00FE5D7A">
        <w:rPr>
          <w:b/>
          <w:sz w:val="22"/>
        </w:rPr>
        <w:t>r in</w:t>
      </w:r>
      <w:r w:rsidR="00764A51">
        <w:rPr>
          <w:b/>
          <w:sz w:val="22"/>
        </w:rPr>
        <w:t xml:space="preserve"> (as applicable)</w:t>
      </w:r>
      <w:r w:rsidR="00D575FF">
        <w:rPr>
          <w:b/>
          <w:sz w:val="22"/>
        </w:rPr>
        <w:t xml:space="preserve"> </w:t>
      </w:r>
      <w:r w:rsidR="00EC7FF7">
        <w:rPr>
          <w:b/>
          <w:sz w:val="22"/>
        </w:rPr>
        <w:t>an</w:t>
      </w:r>
      <w:r w:rsidR="00D575FF">
        <w:rPr>
          <w:b/>
          <w:sz w:val="22"/>
        </w:rPr>
        <w:t>y</w:t>
      </w:r>
      <w:r w:rsidR="00EC7FF7">
        <w:rPr>
          <w:b/>
          <w:sz w:val="22"/>
        </w:rPr>
        <w:t xml:space="preserve"> Appendix </w:t>
      </w:r>
      <w:r w:rsidR="00921675">
        <w:rPr>
          <w:b/>
          <w:sz w:val="22"/>
        </w:rPr>
        <w:t>and/</w:t>
      </w:r>
      <w:r w:rsidR="00EC7FF7">
        <w:rPr>
          <w:b/>
          <w:sz w:val="22"/>
        </w:rPr>
        <w:t>or Individual Contract</w:t>
      </w:r>
      <w:r>
        <w:rPr>
          <w:b/>
          <w:sz w:val="22"/>
        </w:rPr>
        <w:t xml:space="preserve"> </w:t>
      </w:r>
      <w:r w:rsidR="00B35823">
        <w:rPr>
          <w:b/>
          <w:sz w:val="22"/>
        </w:rPr>
        <w:t xml:space="preserve">where it is permissible for invoicing and payments to be </w:t>
      </w:r>
      <w:r>
        <w:rPr>
          <w:b/>
          <w:sz w:val="22"/>
        </w:rPr>
        <w:t>denominated in Pounds Sterling</w:t>
      </w:r>
      <w:r w:rsidR="00B35823">
        <w:rPr>
          <w:b/>
          <w:sz w:val="22"/>
        </w:rPr>
        <w:t xml:space="preserve"> in respect of the relevant underlying agreement</w:t>
      </w:r>
      <w:r w:rsidR="00E37F16">
        <w:rPr>
          <w:b/>
          <w:sz w:val="22"/>
        </w:rPr>
        <w:t xml:space="preserve"> (</w:t>
      </w:r>
      <w:r w:rsidR="00E23FC3">
        <w:rPr>
          <w:b/>
          <w:sz w:val="22"/>
        </w:rPr>
        <w:t>e.g.,</w:t>
      </w:r>
      <w:r w:rsidR="00E37F16">
        <w:rPr>
          <w:b/>
          <w:sz w:val="22"/>
        </w:rPr>
        <w:t xml:space="preserve"> GTMA Appendix, the NBP 15 Appendix, the UK Beach 2015 (6:6) Appendix, the UK Beach 2015 (5:5) Appendix</w:t>
      </w:r>
      <w:r w:rsidR="00E37F16" w:rsidRPr="00290C5B">
        <w:rPr>
          <w:b/>
          <w:sz w:val="22"/>
        </w:rPr>
        <w:t xml:space="preserve"> </w:t>
      </w:r>
      <w:r w:rsidR="00E37F16">
        <w:rPr>
          <w:b/>
          <w:sz w:val="22"/>
        </w:rPr>
        <w:t>and the Zeebrugge Appendix)</w:t>
      </w:r>
      <w:r w:rsidR="00A84983">
        <w:rPr>
          <w:b/>
          <w:sz w:val="22"/>
        </w:rPr>
        <w:t>.</w:t>
      </w:r>
      <w:r w:rsidR="00E37F16">
        <w:rPr>
          <w:b/>
          <w:sz w:val="22"/>
        </w:rPr>
        <w:t xml:space="preserve"> </w:t>
      </w:r>
    </w:p>
    <w:p w14:paraId="0260FF50" w14:textId="202A90F2" w:rsidR="008A1FB9" w:rsidRDefault="00E07640" w:rsidP="000F7944">
      <w:pPr>
        <w:pStyle w:val="RSBodyText"/>
        <w:jc w:val="both"/>
        <w:rPr>
          <w:b/>
        </w:rPr>
      </w:pPr>
      <w:r>
        <w:rPr>
          <w:b/>
        </w:rPr>
        <w:t xml:space="preserve">If the Parties so elect, the below wording shall </w:t>
      </w:r>
      <w:r w:rsidRPr="00C036CA">
        <w:rPr>
          <w:b/>
        </w:rPr>
        <w:t xml:space="preserve">be </w:t>
      </w:r>
      <w:r>
        <w:rPr>
          <w:b/>
        </w:rPr>
        <w:t xml:space="preserve">deemed as being </w:t>
      </w:r>
      <w:r w:rsidRPr="00C036CA">
        <w:rPr>
          <w:b/>
        </w:rPr>
        <w:t>included in</w:t>
      </w:r>
      <w:r>
        <w:rPr>
          <w:b/>
        </w:rPr>
        <w:t>:</w:t>
      </w:r>
    </w:p>
    <w:tbl>
      <w:tblPr>
        <w:tblStyle w:val="TableGrid"/>
        <w:tblW w:w="0" w:type="auto"/>
        <w:tblLook w:val="04A0" w:firstRow="1" w:lastRow="0" w:firstColumn="1" w:lastColumn="0" w:noHBand="0" w:noVBand="1"/>
      </w:tblPr>
      <w:tblGrid>
        <w:gridCol w:w="1129"/>
        <w:gridCol w:w="7890"/>
      </w:tblGrid>
      <w:tr w:rsidR="00E731A2" w14:paraId="0260FF53" w14:textId="77777777" w:rsidTr="00A229E1">
        <w:tc>
          <w:tcPr>
            <w:tcW w:w="1129" w:type="dxa"/>
          </w:tcPr>
          <w:p w14:paraId="0260FF51" w14:textId="77777777" w:rsidR="008A1FB9" w:rsidRDefault="00E07640" w:rsidP="000F7944">
            <w:pPr>
              <w:pStyle w:val="RSBodyText"/>
              <w:jc w:val="both"/>
              <w:rPr>
                <w:b/>
              </w:rPr>
            </w:pPr>
            <w:r>
              <w:rPr>
                <w:b/>
              </w:rPr>
              <w:t>[  ]</w:t>
            </w:r>
          </w:p>
        </w:tc>
        <w:tc>
          <w:tcPr>
            <w:tcW w:w="7890" w:type="dxa"/>
          </w:tcPr>
          <w:p w14:paraId="0260FF52" w14:textId="77777777" w:rsidR="008A1FB9" w:rsidRDefault="00E07640" w:rsidP="000F7944">
            <w:pPr>
              <w:pStyle w:val="RSBodyText"/>
              <w:jc w:val="both"/>
              <w:rPr>
                <w:b/>
              </w:rPr>
            </w:pPr>
            <w:r w:rsidRPr="00290C5B">
              <w:rPr>
                <w:b/>
                <w:bCs/>
                <w:lang w:val="en-US"/>
              </w:rPr>
              <w:t xml:space="preserve">European Federation of Energy Traders General </w:t>
            </w:r>
            <w:r w:rsidRPr="00F424DF">
              <w:rPr>
                <w:b/>
                <w:bCs/>
                <w:lang w:val="en-US"/>
              </w:rPr>
              <w:t>Agreement Concerning the Delivery and Acceptance of Natural Gas Version</w:t>
            </w:r>
            <w:r w:rsidRPr="00F424DF">
              <w:rPr>
                <w:b/>
              </w:rPr>
              <w:t xml:space="preserve"> 2.0(a)</w:t>
            </w:r>
            <w:r w:rsidR="0020308F">
              <w:rPr>
                <w:b/>
              </w:rPr>
              <w:t xml:space="preserve"> </w:t>
            </w:r>
            <w:r w:rsidRPr="00F424DF">
              <w:rPr>
                <w:b/>
              </w:rPr>
              <w:t xml:space="preserve">(May 11, 2007) </w:t>
            </w:r>
          </w:p>
        </w:tc>
      </w:tr>
      <w:tr w:rsidR="00E731A2" w14:paraId="0260FF56" w14:textId="77777777" w:rsidTr="00A229E1">
        <w:tc>
          <w:tcPr>
            <w:tcW w:w="1129" w:type="dxa"/>
          </w:tcPr>
          <w:p w14:paraId="0260FF54" w14:textId="77777777" w:rsidR="008A1FB9" w:rsidRDefault="00E07640" w:rsidP="000F7944">
            <w:pPr>
              <w:pStyle w:val="RSBodyText"/>
              <w:jc w:val="both"/>
              <w:rPr>
                <w:b/>
              </w:rPr>
            </w:pPr>
            <w:r>
              <w:rPr>
                <w:b/>
              </w:rPr>
              <w:t>[  ]</w:t>
            </w:r>
          </w:p>
        </w:tc>
        <w:tc>
          <w:tcPr>
            <w:tcW w:w="7890" w:type="dxa"/>
          </w:tcPr>
          <w:p w14:paraId="0260FF55" w14:textId="77777777" w:rsidR="008A1FB9" w:rsidRDefault="00E07640" w:rsidP="000F7944">
            <w:pPr>
              <w:pStyle w:val="RSBodyText"/>
              <w:jc w:val="both"/>
              <w:rPr>
                <w:b/>
              </w:rPr>
            </w:pPr>
            <w:r w:rsidRPr="00290C5B">
              <w:rPr>
                <w:b/>
                <w:lang w:val="en-US"/>
              </w:rPr>
              <w:t>European Federation of Energy Traders General Agreement Concerning the Delivery and Acceptance of Electricity Version</w:t>
            </w:r>
            <w:r w:rsidRPr="00C036CA">
              <w:rPr>
                <w:b/>
              </w:rPr>
              <w:t xml:space="preserve"> 2.</w:t>
            </w:r>
            <w:r>
              <w:rPr>
                <w:b/>
              </w:rPr>
              <w:t>1</w:t>
            </w:r>
            <w:r w:rsidRPr="00C036CA">
              <w:rPr>
                <w:b/>
              </w:rPr>
              <w:t>(a)</w:t>
            </w:r>
            <w:r w:rsidR="0020308F">
              <w:rPr>
                <w:b/>
              </w:rPr>
              <w:t xml:space="preserve"> </w:t>
            </w:r>
            <w:r w:rsidRPr="00C036CA">
              <w:rPr>
                <w:b/>
              </w:rPr>
              <w:t>(</w:t>
            </w:r>
            <w:r>
              <w:rPr>
                <w:b/>
              </w:rPr>
              <w:t>September 2</w:t>
            </w:r>
            <w:r w:rsidRPr="00C036CA">
              <w:rPr>
                <w:b/>
              </w:rPr>
              <w:t xml:space="preserve">1, 2007) </w:t>
            </w:r>
          </w:p>
        </w:tc>
      </w:tr>
      <w:tr w:rsidR="00E731A2" w14:paraId="0260FF59" w14:textId="77777777" w:rsidTr="00A229E1">
        <w:tc>
          <w:tcPr>
            <w:tcW w:w="1129" w:type="dxa"/>
          </w:tcPr>
          <w:p w14:paraId="0260FF57" w14:textId="77777777" w:rsidR="0020308F" w:rsidRDefault="00E07640" w:rsidP="000F7944">
            <w:pPr>
              <w:pStyle w:val="RSBodyText"/>
              <w:jc w:val="both"/>
              <w:rPr>
                <w:b/>
              </w:rPr>
            </w:pPr>
            <w:r>
              <w:rPr>
                <w:b/>
              </w:rPr>
              <w:t>[  ]</w:t>
            </w:r>
          </w:p>
        </w:tc>
        <w:tc>
          <w:tcPr>
            <w:tcW w:w="7890" w:type="dxa"/>
          </w:tcPr>
          <w:p w14:paraId="0260FF58" w14:textId="77777777" w:rsidR="0020308F" w:rsidRDefault="00E07640" w:rsidP="000F7944">
            <w:pPr>
              <w:pStyle w:val="RSBodyText"/>
              <w:jc w:val="both"/>
              <w:rPr>
                <w:b/>
              </w:rPr>
            </w:pPr>
            <w:r w:rsidRPr="00290C5B">
              <w:rPr>
                <w:b/>
                <w:lang w:val="en-US"/>
              </w:rPr>
              <w:t xml:space="preserve">European Federation of Energy Traders </w:t>
            </w:r>
            <w:r>
              <w:rPr>
                <w:b/>
              </w:rPr>
              <w:t xml:space="preserve">GTMA Appendix </w:t>
            </w:r>
            <w:r w:rsidR="00AC55B8">
              <w:rPr>
                <w:b/>
              </w:rPr>
              <w:t xml:space="preserve">Version 1.0 (September 11, 2009) </w:t>
            </w:r>
            <w:r>
              <w:rPr>
                <w:b/>
              </w:rPr>
              <w:t>to the General Agreement Power</w:t>
            </w:r>
            <w:r w:rsidRPr="0020308F">
              <w:rPr>
                <w:rFonts w:ascii="TimesNewRomanPS-BoldMT" w:hAnsi="TimesNewRomanPS-BoldMT" w:cs="TimesNewRomanPS-BoldMT"/>
                <w:b/>
                <w:bCs/>
                <w:sz w:val="24"/>
              </w:rPr>
              <w:t xml:space="preserve"> </w:t>
            </w:r>
            <w:r>
              <w:rPr>
                <w:b/>
                <w:bCs/>
              </w:rPr>
              <w:t>Version 2.1 (</w:t>
            </w:r>
            <w:r w:rsidRPr="0020308F">
              <w:rPr>
                <w:b/>
                <w:bCs/>
              </w:rPr>
              <w:t>December 20, 2000</w:t>
            </w:r>
            <w:r>
              <w:rPr>
                <w:b/>
                <w:bCs/>
              </w:rPr>
              <w:t>) and Version 2.1(a) (</w:t>
            </w:r>
            <w:r w:rsidRPr="0020308F">
              <w:rPr>
                <w:b/>
                <w:bCs/>
              </w:rPr>
              <w:t>September 21, 2007</w:t>
            </w:r>
            <w:r>
              <w:rPr>
                <w:b/>
                <w:bCs/>
              </w:rPr>
              <w:t>)</w:t>
            </w:r>
          </w:p>
        </w:tc>
      </w:tr>
    </w:tbl>
    <w:p w14:paraId="0260FF68" w14:textId="77777777" w:rsidR="0020308F" w:rsidRDefault="0020308F" w:rsidP="000F7944">
      <w:pPr>
        <w:pStyle w:val="RSBodyText"/>
        <w:jc w:val="both"/>
        <w:rPr>
          <w:b/>
        </w:rPr>
      </w:pPr>
    </w:p>
    <w:p w14:paraId="0260FF69" w14:textId="66BACD0A" w:rsidR="00B25D68" w:rsidRDefault="00E07640" w:rsidP="000F7944">
      <w:pPr>
        <w:pStyle w:val="RSBodyText"/>
        <w:numPr>
          <w:ilvl w:val="0"/>
          <w:numId w:val="31"/>
        </w:numPr>
        <w:ind w:left="584" w:hanging="357"/>
        <w:jc w:val="both"/>
        <w:rPr>
          <w:b/>
        </w:rPr>
      </w:pPr>
      <w:r>
        <w:rPr>
          <w:b/>
        </w:rPr>
        <w:t xml:space="preserve">If the </w:t>
      </w:r>
      <w:r w:rsidR="003021E8">
        <w:rPr>
          <w:b/>
        </w:rPr>
        <w:t>P</w:t>
      </w:r>
      <w:r>
        <w:rPr>
          <w:b/>
        </w:rPr>
        <w:t xml:space="preserve">arties so </w:t>
      </w:r>
      <w:r w:rsidRPr="00290C5B">
        <w:rPr>
          <w:b/>
        </w:rPr>
        <w:t xml:space="preserve">elect, </w:t>
      </w:r>
      <w:r>
        <w:rPr>
          <w:b/>
        </w:rPr>
        <w:t xml:space="preserve">in </w:t>
      </w:r>
    </w:p>
    <w:p w14:paraId="0260FF6A" w14:textId="195DB1CA" w:rsidR="00B25D68" w:rsidRPr="00F424DF" w:rsidRDefault="00E07640" w:rsidP="000F7944">
      <w:pPr>
        <w:pStyle w:val="RSBodyText"/>
        <w:numPr>
          <w:ilvl w:val="0"/>
          <w:numId w:val="32"/>
        </w:numPr>
        <w:jc w:val="both"/>
        <w:rPr>
          <w:b/>
        </w:rPr>
      </w:pPr>
      <w:r w:rsidRPr="00C036CA">
        <w:rPr>
          <w:b/>
        </w:rPr>
        <w:t xml:space="preserve">the </w:t>
      </w:r>
      <w:r w:rsidRPr="00290C5B">
        <w:rPr>
          <w:b/>
          <w:bCs/>
          <w:lang w:val="en-US"/>
        </w:rPr>
        <w:t xml:space="preserve">European Federation of Energy Traders General </w:t>
      </w:r>
      <w:r w:rsidRPr="00F424DF">
        <w:rPr>
          <w:b/>
          <w:bCs/>
          <w:lang w:val="en-US"/>
        </w:rPr>
        <w:t>Agreement Concerning the Delivery and Acceptance of Natural Gas Version</w:t>
      </w:r>
      <w:r w:rsidRPr="00F424DF">
        <w:rPr>
          <w:b/>
        </w:rPr>
        <w:t xml:space="preserve"> 2.0(a</w:t>
      </w:r>
      <w:proofErr w:type="gramStart"/>
      <w:r w:rsidRPr="00F424DF">
        <w:rPr>
          <w:b/>
        </w:rPr>
        <w:t>)(</w:t>
      </w:r>
      <w:proofErr w:type="gramEnd"/>
      <w:r w:rsidRPr="00F424DF">
        <w:rPr>
          <w:b/>
        </w:rPr>
        <w:t xml:space="preserve">May 11, 2007); </w:t>
      </w:r>
      <w:r w:rsidR="00B11E67">
        <w:rPr>
          <w:b/>
        </w:rPr>
        <w:t>and</w:t>
      </w:r>
    </w:p>
    <w:p w14:paraId="0260FF6B" w14:textId="032114B5" w:rsidR="00B25D68" w:rsidRDefault="00E07640" w:rsidP="000F7944">
      <w:pPr>
        <w:pStyle w:val="RSBodyText"/>
        <w:numPr>
          <w:ilvl w:val="0"/>
          <w:numId w:val="32"/>
        </w:numPr>
        <w:jc w:val="both"/>
        <w:rPr>
          <w:b/>
        </w:rPr>
      </w:pPr>
      <w:r w:rsidRPr="00C036CA">
        <w:rPr>
          <w:b/>
        </w:rPr>
        <w:t xml:space="preserve">the </w:t>
      </w:r>
      <w:r w:rsidRPr="00290C5B">
        <w:rPr>
          <w:b/>
          <w:lang w:val="en-US"/>
        </w:rPr>
        <w:t>European Federation of Energy Traders General Agreement Concerning the Delivery and Acceptance of Electricity Version</w:t>
      </w:r>
      <w:r w:rsidRPr="00C036CA">
        <w:rPr>
          <w:b/>
        </w:rPr>
        <w:t xml:space="preserve"> 2.</w:t>
      </w:r>
      <w:r>
        <w:rPr>
          <w:b/>
        </w:rPr>
        <w:t>1</w:t>
      </w:r>
      <w:r w:rsidRPr="00C036CA">
        <w:rPr>
          <w:b/>
        </w:rPr>
        <w:t>(a</w:t>
      </w:r>
      <w:proofErr w:type="gramStart"/>
      <w:r w:rsidRPr="00C036CA">
        <w:rPr>
          <w:b/>
        </w:rPr>
        <w:t>)(</w:t>
      </w:r>
      <w:proofErr w:type="gramEnd"/>
      <w:r>
        <w:rPr>
          <w:b/>
        </w:rPr>
        <w:t>September 2</w:t>
      </w:r>
      <w:r w:rsidRPr="00C036CA">
        <w:rPr>
          <w:b/>
        </w:rPr>
        <w:t>1, 2007)</w:t>
      </w:r>
      <w:r>
        <w:rPr>
          <w:b/>
        </w:rPr>
        <w:t>;</w:t>
      </w:r>
    </w:p>
    <w:p w14:paraId="56BE5CB9" w14:textId="48C2E342" w:rsidR="00D55644" w:rsidRDefault="00D55644" w:rsidP="000F7944">
      <w:pPr>
        <w:pStyle w:val="RSBodyText"/>
        <w:numPr>
          <w:ilvl w:val="0"/>
          <w:numId w:val="32"/>
        </w:numPr>
        <w:jc w:val="both"/>
        <w:rPr>
          <w:b/>
        </w:rPr>
      </w:pPr>
      <w:r>
        <w:rPr>
          <w:b/>
        </w:rPr>
        <w:t xml:space="preserve">Annex </w:t>
      </w:r>
      <w:r w:rsidR="00B02222">
        <w:rPr>
          <w:b/>
        </w:rPr>
        <w:t xml:space="preserve">1 </w:t>
      </w:r>
      <w:r>
        <w:rPr>
          <w:b/>
        </w:rPr>
        <w:t xml:space="preserve">to the </w:t>
      </w:r>
      <w:r w:rsidR="00B02222">
        <w:rPr>
          <w:b/>
        </w:rPr>
        <w:t>GTMA Appendix</w:t>
      </w:r>
      <w:r>
        <w:rPr>
          <w:b/>
        </w:rPr>
        <w:t xml:space="preserve"> (Defined Terms) Version 1.0 (</w:t>
      </w:r>
      <w:r w:rsidR="00CA7DC6">
        <w:rPr>
          <w:b/>
        </w:rPr>
        <w:t>September</w:t>
      </w:r>
      <w:r>
        <w:rPr>
          <w:b/>
        </w:rPr>
        <w:t xml:space="preserve"> 20</w:t>
      </w:r>
      <w:r w:rsidR="00CA7DC6">
        <w:rPr>
          <w:b/>
        </w:rPr>
        <w:t>0</w:t>
      </w:r>
      <w:r>
        <w:rPr>
          <w:b/>
        </w:rPr>
        <w:t>9</w:t>
      </w:r>
      <w:proofErr w:type="gramStart"/>
      <w:r>
        <w:rPr>
          <w:b/>
        </w:rPr>
        <w:t>);</w:t>
      </w:r>
      <w:proofErr w:type="gramEnd"/>
    </w:p>
    <w:p w14:paraId="0260FF6C" w14:textId="77777777" w:rsidR="00B25D68" w:rsidRDefault="00E07640" w:rsidP="000F7944">
      <w:pPr>
        <w:pStyle w:val="RSBodyText"/>
        <w:ind w:left="360"/>
        <w:jc w:val="both"/>
        <w:rPr>
          <w:b/>
        </w:rPr>
      </w:pPr>
      <w:r>
        <w:rPr>
          <w:b/>
        </w:rPr>
        <w:t>as follows:</w:t>
      </w:r>
    </w:p>
    <w:p w14:paraId="0260FF6D" w14:textId="77777777" w:rsidR="00B25D68" w:rsidRDefault="00E07640" w:rsidP="000F7944">
      <w:pPr>
        <w:pStyle w:val="RSBodyText"/>
        <w:ind w:left="360"/>
        <w:jc w:val="both"/>
        <w:rPr>
          <w:w w:val="105"/>
          <w:sz w:val="19"/>
        </w:rPr>
      </w:pPr>
      <w:proofErr w:type="gramStart"/>
      <w:r>
        <w:rPr>
          <w:w w:val="105"/>
          <w:sz w:val="19"/>
        </w:rPr>
        <w:t>”</w:t>
      </w:r>
      <w:r>
        <w:rPr>
          <w:b/>
          <w:w w:val="105"/>
          <w:sz w:val="19"/>
        </w:rPr>
        <w:t>Compounded</w:t>
      </w:r>
      <w:proofErr w:type="gramEnd"/>
      <w:r>
        <w:rPr>
          <w:b/>
          <w:w w:val="105"/>
          <w:sz w:val="19"/>
        </w:rPr>
        <w:t xml:space="preserve"> SONIA</w:t>
      </w:r>
      <w:r>
        <w:rPr>
          <w:w w:val="105"/>
          <w:sz w:val="19"/>
        </w:rPr>
        <w:t xml:space="preserve">” </w:t>
      </w:r>
      <w:r>
        <w:t xml:space="preserve">means the rate of return of a daily compounded interest investment (it being understood that the reference rate for the calculation of interest is the daily SONIA) for the relevant period applying a five business day lookback in respect of each date in the late payment period. When compounding the overnight SONIA rate, if SONIA is negative for any day during the period, SONIA shall be deemed to be zero for that </w:t>
      </w:r>
      <w:proofErr w:type="gramStart"/>
      <w:r>
        <w:t>day</w:t>
      </w:r>
      <w:r>
        <w:rPr>
          <w:w w:val="105"/>
          <w:sz w:val="19"/>
        </w:rPr>
        <w:t>;</w:t>
      </w:r>
      <w:proofErr w:type="gramEnd"/>
    </w:p>
    <w:p w14:paraId="0260FF6E" w14:textId="6461F8DC" w:rsidR="00B25D68" w:rsidRDefault="00E07640" w:rsidP="000F7944">
      <w:pPr>
        <w:pStyle w:val="RSBodyText"/>
        <w:ind w:left="357"/>
        <w:jc w:val="both"/>
      </w:pPr>
      <w:r>
        <w:t>“</w:t>
      </w:r>
      <w:r w:rsidRPr="000F7944">
        <w:rPr>
          <w:b/>
        </w:rPr>
        <w:t>Index Cessation Effective Date</w:t>
      </w:r>
      <w:r w:rsidR="001C391A">
        <w:rPr>
          <w:b/>
        </w:rPr>
        <w:t xml:space="preserve"> (GBP)</w:t>
      </w:r>
      <w:r>
        <w:t>” means, in respect of an Index Cessation Event</w:t>
      </w:r>
      <w:r w:rsidR="001C391A">
        <w:t xml:space="preserve"> (GBP)</w:t>
      </w:r>
      <w:r>
        <w:t>, the first date in respect of which SONIA, or (if an Applicable Fallback Rate is being used) such Applicable Fallback Rate, is no longer provided. If SONIA, or, as the case may be, such Applicable Fallback Rate, ceases to be provided on the same day that it is required to determine the rate pursuant to the terms of the contract but it was provided at the time at which it is to be observed pursuant to the terms of the contract (or, if no such time is specified in the contract, at the time at which it is ordinarily published), then the Index Cessation Effective Date</w:t>
      </w:r>
      <w:r w:rsidR="00150B00">
        <w:t xml:space="preserve"> (GBP)</w:t>
      </w:r>
      <w:r>
        <w:t xml:space="preserve"> will be the next day on which the rate would ordinarily have been published;</w:t>
      </w:r>
    </w:p>
    <w:p w14:paraId="0260FF6F" w14:textId="742D6564" w:rsidR="00B25D68" w:rsidRDefault="00E07640" w:rsidP="000F7944">
      <w:pPr>
        <w:widowControl w:val="0"/>
        <w:kinsoku w:val="0"/>
        <w:overflowPunct w:val="0"/>
        <w:autoSpaceDN w:val="0"/>
        <w:spacing w:before="230" w:line="231" w:lineRule="exact"/>
        <w:ind w:left="357"/>
        <w:jc w:val="both"/>
        <w:textAlignment w:val="baseline"/>
        <w:rPr>
          <w:rFonts w:ascii="Times New Roman" w:hAnsi="Times New Roman"/>
        </w:rPr>
      </w:pPr>
      <w:r>
        <w:t>“</w:t>
      </w:r>
      <w:r w:rsidRPr="000F7944">
        <w:rPr>
          <w:b/>
        </w:rPr>
        <w:t>Index Cessation Event</w:t>
      </w:r>
      <w:r w:rsidR="001C391A">
        <w:rPr>
          <w:b/>
        </w:rPr>
        <w:t xml:space="preserve"> </w:t>
      </w:r>
      <w:r w:rsidR="001C391A" w:rsidRPr="001C0FA9">
        <w:rPr>
          <w:b/>
          <w:bCs/>
        </w:rPr>
        <w:t>(GBP)</w:t>
      </w:r>
      <w:r w:rsidRPr="001C0FA9">
        <w:rPr>
          <w:b/>
          <w:bCs/>
        </w:rPr>
        <w:t>”</w:t>
      </w:r>
      <w:r>
        <w:t xml:space="preserve"> means, in respect of SONIA or, in the event an Applicable Fallback Rate is being used, such Applicable Fallback Rate:</w:t>
      </w:r>
    </w:p>
    <w:p w14:paraId="0260FF70" w14:textId="77777777" w:rsidR="00B25D68" w:rsidRDefault="00E07640" w:rsidP="000F7944">
      <w:pPr>
        <w:pStyle w:val="ListParagraph"/>
        <w:widowControl w:val="0"/>
        <w:numPr>
          <w:ilvl w:val="0"/>
          <w:numId w:val="29"/>
        </w:numPr>
        <w:kinsoku w:val="0"/>
        <w:overflowPunct w:val="0"/>
        <w:autoSpaceDN w:val="0"/>
        <w:spacing w:before="230" w:line="231" w:lineRule="exact"/>
        <w:ind w:right="74"/>
        <w:jc w:val="both"/>
        <w:textAlignment w:val="baseline"/>
      </w:pPr>
      <w:r>
        <w:t xml:space="preserve">a public statement or publication of information by or on behalf of the administrator of the index announcing that it has ceased or will cease to provide the index permanently or indefinitely, provided that, at the time of the statement or publication, there is no successor administrator that will continue to provide the index; or </w:t>
      </w:r>
    </w:p>
    <w:p w14:paraId="0260FF71" w14:textId="77777777" w:rsidR="00B25D68" w:rsidRPr="00B25D68" w:rsidRDefault="00B25D68" w:rsidP="000F7944">
      <w:pPr>
        <w:pStyle w:val="ListParagraph"/>
        <w:widowControl w:val="0"/>
        <w:kinsoku w:val="0"/>
        <w:overflowPunct w:val="0"/>
        <w:autoSpaceDN w:val="0"/>
        <w:spacing w:before="230" w:line="231" w:lineRule="exact"/>
        <w:ind w:left="1440" w:right="74"/>
        <w:jc w:val="both"/>
        <w:textAlignment w:val="baseline"/>
      </w:pPr>
    </w:p>
    <w:p w14:paraId="0260FF72" w14:textId="77777777" w:rsidR="00B25D68" w:rsidRDefault="00E07640" w:rsidP="0000424F">
      <w:pPr>
        <w:pStyle w:val="ListParagraph"/>
        <w:widowControl w:val="0"/>
        <w:numPr>
          <w:ilvl w:val="0"/>
          <w:numId w:val="29"/>
        </w:numPr>
        <w:kinsoku w:val="0"/>
        <w:overflowPunct w:val="0"/>
        <w:autoSpaceDN w:val="0"/>
        <w:spacing w:before="240" w:line="231" w:lineRule="exact"/>
        <w:ind w:right="74"/>
        <w:jc w:val="both"/>
        <w:textAlignment w:val="baseline"/>
      </w:pPr>
      <w:r>
        <w:t xml:space="preserve">a public statement or publication of information by the regulatory supervisor for the administrator of the index, the central bank for the currency of the index, an insolvency official with jurisdiction over the administrator for the index, a resolution authority with </w:t>
      </w:r>
      <w:r>
        <w:lastRenderedPageBreak/>
        <w:t>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the statement or publication, there is no successor administrator that will continue to provide the index.</w:t>
      </w:r>
    </w:p>
    <w:p w14:paraId="0260FF73" w14:textId="77777777" w:rsidR="00B25D68" w:rsidRDefault="00E07640" w:rsidP="000F7944">
      <w:pPr>
        <w:pStyle w:val="RSBodyText"/>
        <w:ind w:left="360"/>
        <w:jc w:val="both"/>
      </w:pPr>
      <w:r>
        <w:t xml:space="preserve"> </w:t>
      </w:r>
    </w:p>
    <w:p w14:paraId="0260FF74" w14:textId="77777777" w:rsidR="00B25D68" w:rsidRDefault="00E07640" w:rsidP="000F7944">
      <w:pPr>
        <w:pStyle w:val="RSBodyText"/>
        <w:ind w:left="357"/>
        <w:jc w:val="both"/>
      </w:pPr>
      <w:r>
        <w:t>“</w:t>
      </w:r>
      <w:r w:rsidRPr="000F7944">
        <w:rPr>
          <w:b/>
        </w:rPr>
        <w:t>SONIA</w:t>
      </w:r>
      <w:r>
        <w:t>” means the Sterling Overnight Index Average administered by the Bank of England (or any successor administrator</w:t>
      </w:r>
      <w:proofErr w:type="gramStart"/>
      <w:r>
        <w:t>);</w:t>
      </w:r>
      <w:proofErr w:type="gramEnd"/>
    </w:p>
    <w:p w14:paraId="0260FF75" w14:textId="5861EBA7" w:rsidR="00B25D68" w:rsidRDefault="00E07640" w:rsidP="0000424F">
      <w:pPr>
        <w:kinsoku w:val="0"/>
        <w:overflowPunct w:val="0"/>
        <w:spacing w:before="183" w:line="230" w:lineRule="exact"/>
        <w:ind w:left="720" w:right="72"/>
        <w:jc w:val="both"/>
        <w:textAlignment w:val="baseline"/>
        <w:rPr>
          <w:rFonts w:ascii="Times New Roman" w:hAnsi="Times New Roman"/>
          <w:i/>
        </w:rPr>
      </w:pPr>
      <w:r>
        <w:rPr>
          <w:i/>
        </w:rPr>
        <w:t>No Index Cessation Effective Date</w:t>
      </w:r>
      <w:r w:rsidR="00150B00">
        <w:rPr>
          <w:i/>
        </w:rPr>
        <w:t xml:space="preserve"> (GBP)</w:t>
      </w:r>
      <w:r>
        <w:rPr>
          <w:i/>
        </w:rPr>
        <w:t xml:space="preserve"> with respect to SONIA</w:t>
      </w:r>
    </w:p>
    <w:p w14:paraId="0260FF76" w14:textId="333EF668" w:rsidR="00B25D68" w:rsidRDefault="00E07640" w:rsidP="000F7944">
      <w:pPr>
        <w:kinsoku w:val="0"/>
        <w:overflowPunct w:val="0"/>
        <w:spacing w:before="183" w:line="230" w:lineRule="exact"/>
        <w:ind w:left="357"/>
        <w:jc w:val="both"/>
        <w:textAlignment w:val="baseline"/>
      </w:pPr>
      <w:r>
        <w:t xml:space="preserve">If neither the administrator nor authorized distributors provide or publish SONIA and an Index Cessation Effective Date </w:t>
      </w:r>
      <w:r w:rsidR="001C391A">
        <w:t xml:space="preserve">(GBP) </w:t>
      </w:r>
      <w:r>
        <w:t>with respect to SONIA has not occurred, then, in respect of any day for which SONIA is required, references to SONIA will be deemed to be references to the last provided or published SONIA.</w:t>
      </w:r>
    </w:p>
    <w:p w14:paraId="0260FF77" w14:textId="1B62003E" w:rsidR="00B25D68" w:rsidRDefault="00E07640" w:rsidP="0000424F">
      <w:pPr>
        <w:kinsoku w:val="0"/>
        <w:overflowPunct w:val="0"/>
        <w:spacing w:before="183" w:line="230" w:lineRule="exact"/>
        <w:ind w:left="576" w:right="72" w:firstLine="144"/>
        <w:jc w:val="both"/>
        <w:textAlignment w:val="baseline"/>
        <w:rPr>
          <w:i/>
        </w:rPr>
      </w:pPr>
      <w:r>
        <w:rPr>
          <w:i/>
        </w:rPr>
        <w:t>Index Cessation Effective Date</w:t>
      </w:r>
      <w:r w:rsidR="00150B00">
        <w:rPr>
          <w:i/>
        </w:rPr>
        <w:t xml:space="preserve"> (GBP)</w:t>
      </w:r>
      <w:r>
        <w:rPr>
          <w:i/>
        </w:rPr>
        <w:t xml:space="preserve"> with respect to SONIA</w:t>
      </w:r>
    </w:p>
    <w:p w14:paraId="0260FF78" w14:textId="07DD6D9C" w:rsidR="00B25D68" w:rsidRDefault="00E07640" w:rsidP="000F7944">
      <w:pPr>
        <w:kinsoku w:val="0"/>
        <w:overflowPunct w:val="0"/>
        <w:spacing w:before="183" w:line="230" w:lineRule="exact"/>
        <w:ind w:left="357"/>
        <w:jc w:val="both"/>
        <w:textAlignment w:val="baseline"/>
      </w:pPr>
      <w:r>
        <w:t xml:space="preserve">If an Index Cessation Effective Date </w:t>
      </w:r>
      <w:r w:rsidR="00150B00">
        <w:t xml:space="preserve">(GBP) </w:t>
      </w:r>
      <w:r>
        <w:t xml:space="preserve">occurs with respect to SONIA, then the rate for a day on or after the Index Cessation Effective Date </w:t>
      </w:r>
      <w:r w:rsidR="00150B00">
        <w:t xml:space="preserve">(GBP) </w:t>
      </w:r>
      <w:r>
        <w:t>will be determined as if references to SONIA were references to such rate as replaces SONIA pursuant to the prevailing fallbacks mechanics ISDA (the International Swaps and Derivatives Association) or any successor to ISDA has in place (the “</w:t>
      </w:r>
      <w:r w:rsidRPr="000F7944">
        <w:rPr>
          <w:b/>
        </w:rPr>
        <w:t>Applicable Fallback Rate</w:t>
      </w:r>
      <w:r>
        <w:t>”), as at the Index Cessation Effective Date</w:t>
      </w:r>
      <w:r w:rsidR="00150B00">
        <w:t xml:space="preserve"> (GBP)</w:t>
      </w:r>
      <w:r>
        <w:t>, and all provisions in this section shall be read as though references to SONIA are instead references to the Applicable Fallback Rate.</w:t>
      </w:r>
    </w:p>
    <w:p w14:paraId="0260FF79" w14:textId="77777777" w:rsidR="00B25D68" w:rsidRDefault="00B25D68" w:rsidP="000F7944">
      <w:pPr>
        <w:pStyle w:val="RSBodyText"/>
        <w:ind w:left="360"/>
        <w:jc w:val="both"/>
        <w:rPr>
          <w:b/>
        </w:rPr>
      </w:pPr>
    </w:p>
    <w:p w14:paraId="0260FF7A" w14:textId="77777777" w:rsidR="00595651" w:rsidRDefault="00E07640" w:rsidP="000F7944">
      <w:pPr>
        <w:pStyle w:val="RSBodyText"/>
        <w:numPr>
          <w:ilvl w:val="0"/>
          <w:numId w:val="31"/>
        </w:numPr>
        <w:ind w:left="426"/>
        <w:jc w:val="both"/>
        <w:rPr>
          <w:b/>
        </w:rPr>
      </w:pPr>
      <w:r>
        <w:rPr>
          <w:b/>
        </w:rPr>
        <w:t>If the Parties so elect,</w:t>
      </w:r>
      <w:r w:rsidRPr="00290C5B">
        <w:rPr>
          <w:b/>
        </w:rPr>
        <w:t xml:space="preserve"> </w:t>
      </w:r>
      <w:r>
        <w:rPr>
          <w:b/>
        </w:rPr>
        <w:t>in the EFET Election Sheet to:</w:t>
      </w:r>
    </w:p>
    <w:p w14:paraId="0260FF7B" w14:textId="77777777" w:rsidR="00595651" w:rsidRDefault="00E07640" w:rsidP="000F7944">
      <w:pPr>
        <w:pStyle w:val="RSBodyText"/>
        <w:numPr>
          <w:ilvl w:val="0"/>
          <w:numId w:val="30"/>
        </w:numPr>
        <w:jc w:val="both"/>
        <w:rPr>
          <w:b/>
        </w:rPr>
      </w:pPr>
      <w:r w:rsidRPr="00C036CA">
        <w:rPr>
          <w:b/>
        </w:rPr>
        <w:t xml:space="preserve">the </w:t>
      </w:r>
      <w:r w:rsidRPr="00290C5B">
        <w:rPr>
          <w:b/>
          <w:bCs/>
          <w:lang w:val="en-US"/>
        </w:rPr>
        <w:t>European Federation of Energy Traders General Agreement Concerning the Delivery and Acceptance of Natural Gas Version</w:t>
      </w:r>
      <w:r w:rsidRPr="00C036CA">
        <w:rPr>
          <w:b/>
        </w:rPr>
        <w:t xml:space="preserve"> 2.0(a</w:t>
      </w:r>
      <w:proofErr w:type="gramStart"/>
      <w:r w:rsidRPr="00C036CA">
        <w:rPr>
          <w:b/>
        </w:rPr>
        <w:t>)(</w:t>
      </w:r>
      <w:proofErr w:type="gramEnd"/>
      <w:r w:rsidRPr="00C036CA">
        <w:rPr>
          <w:b/>
        </w:rPr>
        <w:t xml:space="preserve">May 11, 2007) </w:t>
      </w:r>
      <w:r w:rsidRPr="00F424DF">
        <w:rPr>
          <w:b/>
        </w:rPr>
        <w:t>(and any previous iteration of this General Agreement still in use, as applicable)</w:t>
      </w:r>
      <w:r>
        <w:rPr>
          <w:b/>
        </w:rPr>
        <w:t>; and</w:t>
      </w:r>
    </w:p>
    <w:p w14:paraId="0260FF7C" w14:textId="77777777" w:rsidR="00595651" w:rsidRDefault="00E07640" w:rsidP="000F7944">
      <w:pPr>
        <w:pStyle w:val="RSBodyText"/>
        <w:numPr>
          <w:ilvl w:val="0"/>
          <w:numId w:val="30"/>
        </w:numPr>
        <w:jc w:val="both"/>
        <w:rPr>
          <w:b/>
        </w:rPr>
      </w:pPr>
      <w:r w:rsidRPr="00C036CA">
        <w:rPr>
          <w:b/>
        </w:rPr>
        <w:t xml:space="preserve">the </w:t>
      </w:r>
      <w:r w:rsidRPr="00290C5B">
        <w:rPr>
          <w:b/>
          <w:lang w:val="en-US"/>
        </w:rPr>
        <w:t>European Federation of Energy Traders General Agreement Concerning the Delivery and Acceptance of Electricity Version</w:t>
      </w:r>
      <w:r w:rsidRPr="00C036CA">
        <w:rPr>
          <w:b/>
        </w:rPr>
        <w:t xml:space="preserve"> 2.</w:t>
      </w:r>
      <w:r>
        <w:rPr>
          <w:b/>
        </w:rPr>
        <w:t>1</w:t>
      </w:r>
      <w:r w:rsidRPr="00C036CA">
        <w:rPr>
          <w:b/>
        </w:rPr>
        <w:t>(a</w:t>
      </w:r>
      <w:proofErr w:type="gramStart"/>
      <w:r w:rsidRPr="00C036CA">
        <w:rPr>
          <w:b/>
        </w:rPr>
        <w:t>)(</w:t>
      </w:r>
      <w:proofErr w:type="gramEnd"/>
      <w:r>
        <w:rPr>
          <w:b/>
        </w:rPr>
        <w:t>September 2</w:t>
      </w:r>
      <w:r w:rsidRPr="00C036CA">
        <w:rPr>
          <w:b/>
        </w:rPr>
        <w:t xml:space="preserve">1, 2007) </w:t>
      </w:r>
      <w:r w:rsidRPr="00F424DF">
        <w:rPr>
          <w:b/>
        </w:rPr>
        <w:t>(and any previous iteration of this General Agreement still in use, as applicable)</w:t>
      </w:r>
      <w:r>
        <w:rPr>
          <w:b/>
        </w:rPr>
        <w:t>,</w:t>
      </w:r>
    </w:p>
    <w:p w14:paraId="0260FF7D" w14:textId="6FD9716C" w:rsidR="005C0DAD" w:rsidRDefault="00E07640" w:rsidP="000F7944">
      <w:pPr>
        <w:pStyle w:val="RSBodyText"/>
        <w:ind w:left="720"/>
        <w:jc w:val="both"/>
      </w:pPr>
      <w:r w:rsidRPr="002B39B7">
        <w:t>§ 13.5 (Interest Rate) shall</w:t>
      </w:r>
      <w:r>
        <w:t xml:space="preserve"> be deemed to be </w:t>
      </w:r>
      <w:r w:rsidR="000A7AF7">
        <w:t>amended</w:t>
      </w:r>
      <w:r>
        <w:t xml:space="preserve"> </w:t>
      </w:r>
      <w:r w:rsidR="000A7AF7">
        <w:t xml:space="preserve">by adding the </w:t>
      </w:r>
      <w:r>
        <w:t>following:</w:t>
      </w:r>
    </w:p>
    <w:p w14:paraId="0260FF7E" w14:textId="1E32F427" w:rsidR="00B11E67" w:rsidRDefault="00E07640" w:rsidP="000F7944">
      <w:pPr>
        <w:pStyle w:val="RSBodyText"/>
        <w:ind w:left="720"/>
        <w:jc w:val="both"/>
      </w:pPr>
      <w:r>
        <w:t>“</w:t>
      </w:r>
      <w:r w:rsidR="000A7AF7">
        <w:t xml:space="preserve">In respect of </w:t>
      </w:r>
      <w:r w:rsidR="006C442A">
        <w:t xml:space="preserve">payments in </w:t>
      </w:r>
      <w:r w:rsidR="006C442A" w:rsidRPr="001C0FA9">
        <w:t>Pounds Sterling</w:t>
      </w:r>
      <w:r w:rsidR="00861ECE" w:rsidRPr="001C0FA9">
        <w:t>,</w:t>
      </w:r>
      <w:r w:rsidR="006C442A" w:rsidRPr="001C0FA9">
        <w:t xml:space="preserve"> </w:t>
      </w:r>
      <w:r w:rsidRPr="000F7944">
        <w:t xml:space="preserve">the Interest Rate shall be Compounded SONIA </w:t>
      </w:r>
      <w:r>
        <w:t>on the Due</w:t>
      </w:r>
      <w:r w:rsidRPr="000F7944">
        <w:t xml:space="preserve"> </w:t>
      </w:r>
      <w:r>
        <w:t>Date,</w:t>
      </w:r>
      <w:r w:rsidRPr="000F7944">
        <w:t xml:space="preserve"> </w:t>
      </w:r>
      <w:r>
        <w:t>plus</w:t>
      </w:r>
      <w:r w:rsidRPr="000F7944">
        <w:t xml:space="preserve"> </w:t>
      </w:r>
      <w:r w:rsidR="006C442A">
        <w:t>___</w:t>
      </w:r>
      <w:r>
        <w:t>percent (_%) per</w:t>
      </w:r>
      <w:r w:rsidRPr="000F7944">
        <w:t xml:space="preserve"> </w:t>
      </w:r>
      <w:r>
        <w:t>annum</w:t>
      </w:r>
      <w:r w:rsidR="00B35823">
        <w:t>”</w:t>
      </w:r>
    </w:p>
    <w:p w14:paraId="0260FF82" w14:textId="5957C783" w:rsidR="005D2D82" w:rsidRDefault="00E07640" w:rsidP="000F7944">
      <w:pPr>
        <w:pStyle w:val="RSBodyText"/>
        <w:numPr>
          <w:ilvl w:val="0"/>
          <w:numId w:val="31"/>
        </w:numPr>
        <w:ind w:left="426"/>
        <w:jc w:val="both"/>
        <w:rPr>
          <w:b/>
        </w:rPr>
      </w:pPr>
      <w:r>
        <w:rPr>
          <w:b/>
        </w:rPr>
        <w:t xml:space="preserve">If the Parties so </w:t>
      </w:r>
      <w:r w:rsidRPr="00290C5B">
        <w:rPr>
          <w:b/>
        </w:rPr>
        <w:t xml:space="preserve">elect, </w:t>
      </w:r>
      <w:r>
        <w:rPr>
          <w:b/>
        </w:rPr>
        <w:t xml:space="preserve">in </w:t>
      </w:r>
      <w:r w:rsidRPr="000F7944">
        <w:rPr>
          <w:b/>
        </w:rPr>
        <w:t xml:space="preserve">European Federation of Energy Traders </w:t>
      </w:r>
      <w:r>
        <w:rPr>
          <w:b/>
        </w:rPr>
        <w:t xml:space="preserve">GTMA Appendix </w:t>
      </w:r>
      <w:r w:rsidR="006A15EE">
        <w:rPr>
          <w:b/>
        </w:rPr>
        <w:t xml:space="preserve">Version 1.0 (September 11, 2009) </w:t>
      </w:r>
      <w:r>
        <w:rPr>
          <w:b/>
        </w:rPr>
        <w:t>to the General Agreement Power</w:t>
      </w:r>
      <w:r w:rsidRPr="000F7944">
        <w:rPr>
          <w:b/>
        </w:rPr>
        <w:t xml:space="preserve"> </w:t>
      </w:r>
      <w:r w:rsidRPr="009145EE">
        <w:rPr>
          <w:b/>
        </w:rPr>
        <w:t xml:space="preserve">Version 2.1 (December 20, 2000) and Version 2.1(a) (September 21, 2007), </w:t>
      </w:r>
    </w:p>
    <w:p w14:paraId="0260FF83" w14:textId="77777777" w:rsidR="005D2D82" w:rsidRDefault="00E07640" w:rsidP="000F7944">
      <w:pPr>
        <w:pStyle w:val="RSBodyText"/>
        <w:numPr>
          <w:ilvl w:val="0"/>
          <w:numId w:val="34"/>
        </w:numPr>
        <w:jc w:val="both"/>
        <w:rPr>
          <w:b/>
        </w:rPr>
      </w:pPr>
      <w:r>
        <w:rPr>
          <w:b/>
        </w:rPr>
        <w:t xml:space="preserve">if </w:t>
      </w:r>
      <w:r w:rsidR="006A15EE">
        <w:rPr>
          <w:b/>
        </w:rPr>
        <w:t xml:space="preserve">the Parties </w:t>
      </w:r>
      <w:r>
        <w:rPr>
          <w:b/>
        </w:rPr>
        <w:t>elect to</w:t>
      </w:r>
      <w:r w:rsidR="006A15EE">
        <w:rPr>
          <w:b/>
        </w:rPr>
        <w:t xml:space="preserve"> incorporate the </w:t>
      </w:r>
      <w:r>
        <w:rPr>
          <w:b/>
        </w:rPr>
        <w:t>first</w:t>
      </w:r>
      <w:r w:rsidR="006A15EE">
        <w:rPr>
          <w:b/>
        </w:rPr>
        <w:t xml:space="preserve"> option </w:t>
      </w:r>
      <w:r>
        <w:rPr>
          <w:b/>
        </w:rPr>
        <w:t xml:space="preserve">in </w:t>
      </w:r>
      <w:r w:rsidR="006A15EE">
        <w:rPr>
          <w:b/>
        </w:rPr>
        <w:t>Section 13 of Part II: Elections for Customization of Provisions in this GTMA Appendix</w:t>
      </w:r>
      <w:r>
        <w:rPr>
          <w:b/>
        </w:rPr>
        <w:t xml:space="preserve">, the wording shall be deemed to specify the </w:t>
      </w:r>
      <w:proofErr w:type="gramStart"/>
      <w:r>
        <w:rPr>
          <w:b/>
        </w:rPr>
        <w:t>following;</w:t>
      </w:r>
      <w:proofErr w:type="gramEnd"/>
    </w:p>
    <w:p w14:paraId="0260FF84" w14:textId="77777777" w:rsidR="005D2D82" w:rsidRDefault="00E07640" w:rsidP="0000424F">
      <w:pPr>
        <w:pStyle w:val="RSBodyText"/>
        <w:ind w:left="720"/>
        <w:jc w:val="both"/>
        <w:rPr>
          <w:szCs w:val="20"/>
        </w:rPr>
      </w:pPr>
      <w:r>
        <w:rPr>
          <w:szCs w:val="20"/>
        </w:rPr>
        <w:t>“§ 13 of the General Agreement shall apply as written in this GTMA Appendix and for the purposes of § 13.5 (</w:t>
      </w:r>
      <w:r w:rsidRPr="005C23B3">
        <w:rPr>
          <w:b/>
          <w:i/>
          <w:szCs w:val="20"/>
        </w:rPr>
        <w:t>Interest Rate</w:t>
      </w:r>
      <w:r>
        <w:rPr>
          <w:szCs w:val="20"/>
        </w:rPr>
        <w:t>), the relevant rate shall be Compounded SONIA;”</w:t>
      </w:r>
    </w:p>
    <w:p w14:paraId="0260FF85" w14:textId="77777777" w:rsidR="005D2D82" w:rsidRDefault="00E07640" w:rsidP="000F7944">
      <w:pPr>
        <w:pStyle w:val="RSBodyText"/>
        <w:ind w:left="720"/>
        <w:jc w:val="both"/>
        <w:rPr>
          <w:szCs w:val="20"/>
        </w:rPr>
      </w:pPr>
      <w:r>
        <w:rPr>
          <w:szCs w:val="20"/>
        </w:rPr>
        <w:t>or</w:t>
      </w:r>
    </w:p>
    <w:p w14:paraId="0260FF86" w14:textId="77777777" w:rsidR="005D2D82" w:rsidRDefault="00E07640" w:rsidP="000F7944">
      <w:pPr>
        <w:pStyle w:val="RSBodyText"/>
        <w:numPr>
          <w:ilvl w:val="0"/>
          <w:numId w:val="34"/>
        </w:numPr>
        <w:jc w:val="both"/>
        <w:rPr>
          <w:b/>
        </w:rPr>
      </w:pPr>
      <w:r>
        <w:rPr>
          <w:b/>
        </w:rPr>
        <w:t xml:space="preserve">if the Parties elect to incorporate the second option in Section 13 of Part II: Elections for Customization of Provisions in this GTMA Appendix, the wording shall be deemed to specify the </w:t>
      </w:r>
      <w:proofErr w:type="gramStart"/>
      <w:r>
        <w:rPr>
          <w:b/>
        </w:rPr>
        <w:t>following;</w:t>
      </w:r>
      <w:proofErr w:type="gramEnd"/>
    </w:p>
    <w:p w14:paraId="0260FF87" w14:textId="77777777" w:rsidR="005D2D82" w:rsidRDefault="00E07640" w:rsidP="0000424F">
      <w:pPr>
        <w:pStyle w:val="RSBodyText"/>
        <w:ind w:left="720"/>
        <w:jc w:val="both"/>
        <w:rPr>
          <w:szCs w:val="20"/>
        </w:rPr>
      </w:pPr>
      <w:r w:rsidRPr="000F7944">
        <w:lastRenderedPageBreak/>
        <w:t>“…</w:t>
      </w:r>
      <w:r w:rsidRPr="005D2D82">
        <w:rPr>
          <w:szCs w:val="20"/>
        </w:rPr>
        <w:t>F</w:t>
      </w:r>
      <w:r>
        <w:rPr>
          <w:szCs w:val="20"/>
        </w:rPr>
        <w:t>or the purposes of § 13.5 (</w:t>
      </w:r>
      <w:r w:rsidRPr="005C23B3">
        <w:rPr>
          <w:b/>
          <w:i/>
          <w:szCs w:val="20"/>
        </w:rPr>
        <w:t>Interest Rate</w:t>
      </w:r>
      <w:r>
        <w:rPr>
          <w:szCs w:val="20"/>
        </w:rPr>
        <w:t>), the relevant rate shall be Compounded SONIA;”</w:t>
      </w:r>
    </w:p>
    <w:p w14:paraId="0260FF88" w14:textId="77777777" w:rsidR="005D2D82" w:rsidRPr="000F7944" w:rsidRDefault="00E07640" w:rsidP="0000424F">
      <w:pPr>
        <w:pStyle w:val="RSBodyText"/>
        <w:ind w:left="720"/>
        <w:jc w:val="both"/>
      </w:pPr>
      <w:r w:rsidRPr="000F7944">
        <w:t>or</w:t>
      </w:r>
    </w:p>
    <w:p w14:paraId="0260FF89" w14:textId="77777777" w:rsidR="005D2D82" w:rsidRDefault="00E07640" w:rsidP="000F7944">
      <w:pPr>
        <w:pStyle w:val="RSBodyText"/>
        <w:numPr>
          <w:ilvl w:val="0"/>
          <w:numId w:val="34"/>
        </w:numPr>
        <w:jc w:val="both"/>
        <w:rPr>
          <w:b/>
        </w:rPr>
      </w:pPr>
      <w:r>
        <w:rPr>
          <w:b/>
        </w:rPr>
        <w:t xml:space="preserve">if the Parties elect to incorporate the third option in Section 13 of Part II: Elections for Customization of Provisions in this GTMA Appendix, proviso (c) shall be </w:t>
      </w:r>
      <w:r w:rsidR="0057376E">
        <w:rPr>
          <w:b/>
        </w:rPr>
        <w:t>deemed to specify the following:</w:t>
      </w:r>
    </w:p>
    <w:p w14:paraId="0260FF8A" w14:textId="77777777" w:rsidR="005D2D82" w:rsidRDefault="00E07640" w:rsidP="0000424F">
      <w:pPr>
        <w:pStyle w:val="RSBodyText"/>
        <w:ind w:left="720"/>
        <w:jc w:val="both"/>
        <w:rPr>
          <w:b/>
        </w:rPr>
      </w:pPr>
      <w:r>
        <w:rPr>
          <w:color w:val="000000"/>
          <w:szCs w:val="20"/>
        </w:rPr>
        <w:t>“</w:t>
      </w:r>
      <w:proofErr w:type="gramStart"/>
      <w:r w:rsidRPr="004B7421">
        <w:rPr>
          <w:color w:val="000000"/>
          <w:szCs w:val="20"/>
        </w:rPr>
        <w:t>for</w:t>
      </w:r>
      <w:proofErr w:type="gramEnd"/>
      <w:r w:rsidRPr="004B7421">
        <w:rPr>
          <w:color w:val="000000"/>
          <w:szCs w:val="20"/>
        </w:rPr>
        <w:t xml:space="preserve"> the purposes of § 13.5 </w:t>
      </w:r>
      <w:r w:rsidRPr="004B7421">
        <w:rPr>
          <w:b/>
          <w:i/>
          <w:szCs w:val="20"/>
        </w:rPr>
        <w:t>(Interest Rate)</w:t>
      </w:r>
      <w:r w:rsidRPr="002F61F7">
        <w:rPr>
          <w:szCs w:val="20"/>
        </w:rPr>
        <w:t>,</w:t>
      </w:r>
      <w:r w:rsidRPr="004B7421">
        <w:rPr>
          <w:b/>
          <w:i/>
          <w:szCs w:val="20"/>
        </w:rPr>
        <w:t xml:space="preserve"> </w:t>
      </w:r>
      <w:r w:rsidRPr="004B7421">
        <w:rPr>
          <w:color w:val="000000"/>
          <w:szCs w:val="20"/>
        </w:rPr>
        <w:t xml:space="preserve">the Interest Rate for overdue payments in </w:t>
      </w:r>
      <w:r w:rsidRPr="004B7421">
        <w:rPr>
          <w:bCs/>
          <w:color w:val="000000"/>
          <w:szCs w:val="20"/>
        </w:rPr>
        <w:t>Pound Sterling</w:t>
      </w:r>
      <w:r w:rsidRPr="004B7421">
        <w:rPr>
          <w:color w:val="000000"/>
          <w:szCs w:val="20"/>
        </w:rPr>
        <w:t xml:space="preserve"> shall be</w:t>
      </w:r>
      <w:r>
        <w:rPr>
          <w:color w:val="000000"/>
          <w:szCs w:val="20"/>
        </w:rPr>
        <w:t xml:space="preserve"> Compounded SONIA;”</w:t>
      </w:r>
    </w:p>
    <w:p w14:paraId="0260FF92" w14:textId="77777777" w:rsidR="0000424F" w:rsidRPr="003F4FDB" w:rsidRDefault="0000424F" w:rsidP="000F7944">
      <w:pPr>
        <w:pStyle w:val="RSBodyText"/>
        <w:ind w:left="426"/>
        <w:jc w:val="both"/>
        <w:rPr>
          <w:b/>
        </w:rPr>
      </w:pPr>
    </w:p>
    <w:sectPr w:rsidR="0000424F" w:rsidRPr="003F4FDB" w:rsidSect="00AE4E46">
      <w:footerReference w:type="default" r:id="rId8"/>
      <w:headerReference w:type="first" r:id="rId9"/>
      <w:footerReference w:type="first" r:id="rId1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FB6F" w14:textId="77777777" w:rsidR="0079689F" w:rsidRDefault="0079689F">
      <w:r>
        <w:separator/>
      </w:r>
    </w:p>
  </w:endnote>
  <w:endnote w:type="continuationSeparator" w:id="0">
    <w:p w14:paraId="373E1AC4" w14:textId="77777777" w:rsidR="0079689F" w:rsidRDefault="0079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FF93" w14:textId="77777777" w:rsidR="00FA2B37" w:rsidRDefault="00E07640" w:rsidP="00FA2B37">
    <w:pPr>
      <w:pStyle w:val="Footer"/>
    </w:pPr>
    <w:r w:rsidRPr="00FA2B37">
      <w:tab/>
    </w:r>
    <w:r>
      <w:t xml:space="preserve"> </w:t>
    </w:r>
    <w:r>
      <w:fldChar w:fldCharType="begin"/>
    </w:r>
    <w:r>
      <w:instrText xml:space="preserve"> PAGE   \* MERGEFORMAT </w:instrText>
    </w:r>
    <w:r>
      <w:fldChar w:fldCharType="separate"/>
    </w:r>
    <w:r w:rsidR="002465C6">
      <w:rPr>
        <w:noProof/>
      </w:rPr>
      <w:t>4</w:t>
    </w:r>
    <w:r>
      <w:rPr>
        <w:noProof/>
      </w:rPr>
      <w:fldChar w:fldCharType="end"/>
    </w:r>
    <w:r w:rsidR="007378D3">
      <w:rPr>
        <w:noProof/>
      </w:rPr>
      <w:t xml:space="preserve"> </w:t>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FF94" w14:textId="3A5CF5F9" w:rsidR="00FA2B37" w:rsidRDefault="00E07640">
    <w:pPr>
      <w:pStyle w:val="Footer"/>
    </w:pPr>
    <w:r>
      <w:tab/>
    </w:r>
    <w:r>
      <w:tab/>
    </w:r>
    <w:r w:rsidR="002465C6" w:rsidRPr="002465C6">
      <w:rPr>
        <w:rStyle w:val="DocID"/>
      </w:rPr>
      <w:t>EME_ACTIVE-578729723.5-CSIMPSON</w:t>
    </w:r>
    <w:r w:rsidR="00F864BE">
      <w:rPr>
        <w:rStyle w:val="DocID"/>
      </w:rPr>
      <w:t xml:space="preserve"> </w:t>
    </w:r>
    <w:r w:rsidR="00F864BE">
      <w:rPr>
        <w:rStyle w:val="DocID"/>
      </w:rPr>
      <w:fldChar w:fldCharType="begin"/>
    </w:r>
    <w:r w:rsidR="00F864BE">
      <w:rPr>
        <w:rStyle w:val="DocID"/>
      </w:rPr>
      <w:instrText xml:space="preserve"> DATE \@ "MM/dd/yyyy h:mm AM/PM" \* MERGEFORMAT </w:instrText>
    </w:r>
    <w:r w:rsidR="00F864BE">
      <w:rPr>
        <w:rStyle w:val="DocID"/>
      </w:rPr>
      <w:fldChar w:fldCharType="separate"/>
    </w:r>
    <w:r w:rsidR="00493A05">
      <w:rPr>
        <w:rStyle w:val="DocID"/>
      </w:rPr>
      <w:t>11/03/2021 11:12 PM</w:t>
    </w:r>
    <w:r w:rsidR="00F864BE">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EBE1" w14:textId="77777777" w:rsidR="0079689F" w:rsidRDefault="0079689F">
      <w:r>
        <w:separator/>
      </w:r>
    </w:p>
  </w:footnote>
  <w:footnote w:type="continuationSeparator" w:id="0">
    <w:p w14:paraId="63E7B555" w14:textId="77777777" w:rsidR="0079689F" w:rsidRDefault="0079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698" w14:textId="474BA5DB" w:rsidR="004C7B73" w:rsidRPr="004C7B73" w:rsidRDefault="004C7B73" w:rsidP="004C7B73">
    <w:pPr>
      <w:pStyle w:val="Header"/>
      <w:jc w:val="right"/>
      <w:rPr>
        <w:rFonts w:asciiTheme="minorHAnsi" w:hAnsiTheme="minorHAnsi" w:cstheme="minorHAnsi"/>
        <w:sz w:val="24"/>
        <w:lang w:val="en-US"/>
      </w:rPr>
    </w:pPr>
    <w:r w:rsidRPr="004C7B73">
      <w:rPr>
        <w:rFonts w:asciiTheme="minorHAnsi" w:hAnsiTheme="minorHAnsi" w:cstheme="minorHAnsi"/>
        <w:sz w:val="24"/>
        <w:lang w:val="en-US"/>
      </w:rPr>
      <w:t>4 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0AC1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BA00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2B2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ACED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1A5C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469C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A854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E6AF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9C5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A9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205E4"/>
    <w:multiLevelType w:val="singleLevel"/>
    <w:tmpl w:val="5B8DD121"/>
    <w:lvl w:ilvl="0">
      <w:start w:val="1"/>
      <w:numFmt w:val="lowerLetter"/>
      <w:lvlText w:val="(%1)"/>
      <w:lvlJc w:val="left"/>
      <w:pPr>
        <w:tabs>
          <w:tab w:val="num" w:pos="1008"/>
        </w:tabs>
        <w:snapToGrid/>
        <w:ind w:left="576" w:firstLine="0"/>
      </w:pPr>
      <w:rPr>
        <w:sz w:val="20"/>
        <w:szCs w:val="20"/>
      </w:rPr>
    </w:lvl>
  </w:abstractNum>
  <w:abstractNum w:abstractNumId="11" w15:restartNumberingAfterBreak="0">
    <w:nsid w:val="0A731E63"/>
    <w:multiLevelType w:val="hybridMultilevel"/>
    <w:tmpl w:val="B4F49C6A"/>
    <w:lvl w:ilvl="0" w:tplc="C0ACFC20">
      <w:start w:val="1"/>
      <w:numFmt w:val="lowerLetter"/>
      <w:lvlText w:val="(%1)"/>
      <w:lvlJc w:val="left"/>
      <w:pPr>
        <w:ind w:left="720" w:hanging="360"/>
      </w:pPr>
      <w:rPr>
        <w:rFonts w:hint="default"/>
      </w:rPr>
    </w:lvl>
    <w:lvl w:ilvl="1" w:tplc="069CEB04" w:tentative="1">
      <w:start w:val="1"/>
      <w:numFmt w:val="lowerLetter"/>
      <w:lvlText w:val="%2."/>
      <w:lvlJc w:val="left"/>
      <w:pPr>
        <w:ind w:left="1440" w:hanging="360"/>
      </w:pPr>
    </w:lvl>
    <w:lvl w:ilvl="2" w:tplc="AF3AB17E" w:tentative="1">
      <w:start w:val="1"/>
      <w:numFmt w:val="lowerRoman"/>
      <w:lvlText w:val="%3."/>
      <w:lvlJc w:val="right"/>
      <w:pPr>
        <w:ind w:left="2160" w:hanging="180"/>
      </w:pPr>
    </w:lvl>
    <w:lvl w:ilvl="3" w:tplc="E692EBE6" w:tentative="1">
      <w:start w:val="1"/>
      <w:numFmt w:val="decimal"/>
      <w:lvlText w:val="%4."/>
      <w:lvlJc w:val="left"/>
      <w:pPr>
        <w:ind w:left="2880" w:hanging="360"/>
      </w:pPr>
    </w:lvl>
    <w:lvl w:ilvl="4" w:tplc="77E4CAD2" w:tentative="1">
      <w:start w:val="1"/>
      <w:numFmt w:val="lowerLetter"/>
      <w:lvlText w:val="%5."/>
      <w:lvlJc w:val="left"/>
      <w:pPr>
        <w:ind w:left="3600" w:hanging="360"/>
      </w:pPr>
    </w:lvl>
    <w:lvl w:ilvl="5" w:tplc="4D8088E2" w:tentative="1">
      <w:start w:val="1"/>
      <w:numFmt w:val="lowerRoman"/>
      <w:lvlText w:val="%6."/>
      <w:lvlJc w:val="right"/>
      <w:pPr>
        <w:ind w:left="4320" w:hanging="180"/>
      </w:pPr>
    </w:lvl>
    <w:lvl w:ilvl="6" w:tplc="DE4ED0DC" w:tentative="1">
      <w:start w:val="1"/>
      <w:numFmt w:val="decimal"/>
      <w:lvlText w:val="%7."/>
      <w:lvlJc w:val="left"/>
      <w:pPr>
        <w:ind w:left="5040" w:hanging="360"/>
      </w:pPr>
    </w:lvl>
    <w:lvl w:ilvl="7" w:tplc="0130CB14" w:tentative="1">
      <w:start w:val="1"/>
      <w:numFmt w:val="lowerLetter"/>
      <w:lvlText w:val="%8."/>
      <w:lvlJc w:val="left"/>
      <w:pPr>
        <w:ind w:left="5760" w:hanging="360"/>
      </w:pPr>
    </w:lvl>
    <w:lvl w:ilvl="8" w:tplc="34588E62" w:tentative="1">
      <w:start w:val="1"/>
      <w:numFmt w:val="lowerRoman"/>
      <w:lvlText w:val="%9."/>
      <w:lvlJc w:val="right"/>
      <w:pPr>
        <w:ind w:left="6480" w:hanging="180"/>
      </w:pPr>
    </w:lvl>
  </w:abstractNum>
  <w:abstractNum w:abstractNumId="12" w15:restartNumberingAfterBreak="0">
    <w:nsid w:val="108742F0"/>
    <w:multiLevelType w:val="hybridMultilevel"/>
    <w:tmpl w:val="5476B7A4"/>
    <w:lvl w:ilvl="0" w:tplc="4AD663FC">
      <w:start w:val="1"/>
      <w:numFmt w:val="decimal"/>
      <w:lvlText w:val="%1)"/>
      <w:lvlJc w:val="left"/>
      <w:pPr>
        <w:ind w:left="720" w:hanging="360"/>
      </w:pPr>
      <w:rPr>
        <w:rFonts w:hint="default"/>
      </w:rPr>
    </w:lvl>
    <w:lvl w:ilvl="1" w:tplc="2A508EBE" w:tentative="1">
      <w:start w:val="1"/>
      <w:numFmt w:val="lowerLetter"/>
      <w:lvlText w:val="%2."/>
      <w:lvlJc w:val="left"/>
      <w:pPr>
        <w:ind w:left="1440" w:hanging="360"/>
      </w:pPr>
    </w:lvl>
    <w:lvl w:ilvl="2" w:tplc="B596AEE8" w:tentative="1">
      <w:start w:val="1"/>
      <w:numFmt w:val="lowerRoman"/>
      <w:lvlText w:val="%3."/>
      <w:lvlJc w:val="right"/>
      <w:pPr>
        <w:ind w:left="2160" w:hanging="180"/>
      </w:pPr>
    </w:lvl>
    <w:lvl w:ilvl="3" w:tplc="92A679DC" w:tentative="1">
      <w:start w:val="1"/>
      <w:numFmt w:val="decimal"/>
      <w:lvlText w:val="%4."/>
      <w:lvlJc w:val="left"/>
      <w:pPr>
        <w:ind w:left="2880" w:hanging="360"/>
      </w:pPr>
    </w:lvl>
    <w:lvl w:ilvl="4" w:tplc="4BCA1494" w:tentative="1">
      <w:start w:val="1"/>
      <w:numFmt w:val="lowerLetter"/>
      <w:lvlText w:val="%5."/>
      <w:lvlJc w:val="left"/>
      <w:pPr>
        <w:ind w:left="3600" w:hanging="360"/>
      </w:pPr>
    </w:lvl>
    <w:lvl w:ilvl="5" w:tplc="D55243A6" w:tentative="1">
      <w:start w:val="1"/>
      <w:numFmt w:val="lowerRoman"/>
      <w:lvlText w:val="%6."/>
      <w:lvlJc w:val="right"/>
      <w:pPr>
        <w:ind w:left="4320" w:hanging="180"/>
      </w:pPr>
    </w:lvl>
    <w:lvl w:ilvl="6" w:tplc="97A2A338" w:tentative="1">
      <w:start w:val="1"/>
      <w:numFmt w:val="decimal"/>
      <w:lvlText w:val="%7."/>
      <w:lvlJc w:val="left"/>
      <w:pPr>
        <w:ind w:left="5040" w:hanging="360"/>
      </w:pPr>
    </w:lvl>
    <w:lvl w:ilvl="7" w:tplc="04768718" w:tentative="1">
      <w:start w:val="1"/>
      <w:numFmt w:val="lowerLetter"/>
      <w:lvlText w:val="%8."/>
      <w:lvlJc w:val="left"/>
      <w:pPr>
        <w:ind w:left="5760" w:hanging="360"/>
      </w:pPr>
    </w:lvl>
    <w:lvl w:ilvl="8" w:tplc="3F8687D0" w:tentative="1">
      <w:start w:val="1"/>
      <w:numFmt w:val="lowerRoman"/>
      <w:lvlText w:val="%9."/>
      <w:lvlJc w:val="right"/>
      <w:pPr>
        <w:ind w:left="6480" w:hanging="180"/>
      </w:pPr>
    </w:lvl>
  </w:abstractNum>
  <w:abstractNum w:abstractNumId="13" w15:restartNumberingAfterBreak="0">
    <w:nsid w:val="131B2185"/>
    <w:multiLevelType w:val="hybridMultilevel"/>
    <w:tmpl w:val="5F1AC002"/>
    <w:lvl w:ilvl="0" w:tplc="CDFCF1BA">
      <w:numFmt w:val="bullet"/>
      <w:lvlText w:val="-"/>
      <w:lvlJc w:val="left"/>
      <w:pPr>
        <w:ind w:left="5730" w:hanging="360"/>
      </w:pPr>
      <w:rPr>
        <w:rFonts w:ascii="Calibri" w:eastAsiaTheme="minorHAnsi" w:hAnsi="Calibri" w:cs="Calibri" w:hint="default"/>
      </w:rPr>
    </w:lvl>
    <w:lvl w:ilvl="1" w:tplc="F3CEE204" w:tentative="1">
      <w:start w:val="1"/>
      <w:numFmt w:val="bullet"/>
      <w:lvlText w:val="o"/>
      <w:lvlJc w:val="left"/>
      <w:pPr>
        <w:ind w:left="6450" w:hanging="360"/>
      </w:pPr>
      <w:rPr>
        <w:rFonts w:ascii="Courier New" w:hAnsi="Courier New" w:cs="Courier New" w:hint="default"/>
      </w:rPr>
    </w:lvl>
    <w:lvl w:ilvl="2" w:tplc="70A4A34E" w:tentative="1">
      <w:start w:val="1"/>
      <w:numFmt w:val="bullet"/>
      <w:lvlText w:val=""/>
      <w:lvlJc w:val="left"/>
      <w:pPr>
        <w:ind w:left="7170" w:hanging="360"/>
      </w:pPr>
      <w:rPr>
        <w:rFonts w:ascii="Wingdings" w:hAnsi="Wingdings" w:hint="default"/>
      </w:rPr>
    </w:lvl>
    <w:lvl w:ilvl="3" w:tplc="8FDEDBE0" w:tentative="1">
      <w:start w:val="1"/>
      <w:numFmt w:val="bullet"/>
      <w:lvlText w:val=""/>
      <w:lvlJc w:val="left"/>
      <w:pPr>
        <w:ind w:left="7890" w:hanging="360"/>
      </w:pPr>
      <w:rPr>
        <w:rFonts w:ascii="Symbol" w:hAnsi="Symbol" w:hint="default"/>
      </w:rPr>
    </w:lvl>
    <w:lvl w:ilvl="4" w:tplc="D1C2A58C" w:tentative="1">
      <w:start w:val="1"/>
      <w:numFmt w:val="bullet"/>
      <w:lvlText w:val="o"/>
      <w:lvlJc w:val="left"/>
      <w:pPr>
        <w:ind w:left="8610" w:hanging="360"/>
      </w:pPr>
      <w:rPr>
        <w:rFonts w:ascii="Courier New" w:hAnsi="Courier New" w:cs="Courier New" w:hint="default"/>
      </w:rPr>
    </w:lvl>
    <w:lvl w:ilvl="5" w:tplc="5C7C9D48" w:tentative="1">
      <w:start w:val="1"/>
      <w:numFmt w:val="bullet"/>
      <w:lvlText w:val=""/>
      <w:lvlJc w:val="left"/>
      <w:pPr>
        <w:ind w:left="9330" w:hanging="360"/>
      </w:pPr>
      <w:rPr>
        <w:rFonts w:ascii="Wingdings" w:hAnsi="Wingdings" w:hint="default"/>
      </w:rPr>
    </w:lvl>
    <w:lvl w:ilvl="6" w:tplc="7D0CAA76" w:tentative="1">
      <w:start w:val="1"/>
      <w:numFmt w:val="bullet"/>
      <w:lvlText w:val=""/>
      <w:lvlJc w:val="left"/>
      <w:pPr>
        <w:ind w:left="10050" w:hanging="360"/>
      </w:pPr>
      <w:rPr>
        <w:rFonts w:ascii="Symbol" w:hAnsi="Symbol" w:hint="default"/>
      </w:rPr>
    </w:lvl>
    <w:lvl w:ilvl="7" w:tplc="21401224" w:tentative="1">
      <w:start w:val="1"/>
      <w:numFmt w:val="bullet"/>
      <w:lvlText w:val="o"/>
      <w:lvlJc w:val="left"/>
      <w:pPr>
        <w:ind w:left="10770" w:hanging="360"/>
      </w:pPr>
      <w:rPr>
        <w:rFonts w:ascii="Courier New" w:hAnsi="Courier New" w:cs="Courier New" w:hint="default"/>
      </w:rPr>
    </w:lvl>
    <w:lvl w:ilvl="8" w:tplc="65F03D0A" w:tentative="1">
      <w:start w:val="1"/>
      <w:numFmt w:val="bullet"/>
      <w:lvlText w:val=""/>
      <w:lvlJc w:val="left"/>
      <w:pPr>
        <w:ind w:left="11490" w:hanging="360"/>
      </w:pPr>
      <w:rPr>
        <w:rFonts w:ascii="Wingdings" w:hAnsi="Wingdings" w:hint="default"/>
      </w:rPr>
    </w:lvl>
  </w:abstractNum>
  <w:abstractNum w:abstractNumId="14" w15:restartNumberingAfterBreak="0">
    <w:nsid w:val="21C6702B"/>
    <w:multiLevelType w:val="hybridMultilevel"/>
    <w:tmpl w:val="B4F49C6A"/>
    <w:lvl w:ilvl="0" w:tplc="2EFE2284">
      <w:start w:val="1"/>
      <w:numFmt w:val="lowerLetter"/>
      <w:lvlText w:val="(%1)"/>
      <w:lvlJc w:val="left"/>
      <w:pPr>
        <w:ind w:left="720" w:hanging="360"/>
      </w:pPr>
      <w:rPr>
        <w:rFonts w:hint="default"/>
      </w:rPr>
    </w:lvl>
    <w:lvl w:ilvl="1" w:tplc="908AA9D6" w:tentative="1">
      <w:start w:val="1"/>
      <w:numFmt w:val="lowerLetter"/>
      <w:lvlText w:val="%2."/>
      <w:lvlJc w:val="left"/>
      <w:pPr>
        <w:ind w:left="1440" w:hanging="360"/>
      </w:pPr>
    </w:lvl>
    <w:lvl w:ilvl="2" w:tplc="04C67AA6" w:tentative="1">
      <w:start w:val="1"/>
      <w:numFmt w:val="lowerRoman"/>
      <w:lvlText w:val="%3."/>
      <w:lvlJc w:val="right"/>
      <w:pPr>
        <w:ind w:left="2160" w:hanging="180"/>
      </w:pPr>
    </w:lvl>
    <w:lvl w:ilvl="3" w:tplc="956CC850" w:tentative="1">
      <w:start w:val="1"/>
      <w:numFmt w:val="decimal"/>
      <w:lvlText w:val="%4."/>
      <w:lvlJc w:val="left"/>
      <w:pPr>
        <w:ind w:left="2880" w:hanging="360"/>
      </w:pPr>
    </w:lvl>
    <w:lvl w:ilvl="4" w:tplc="5A643876" w:tentative="1">
      <w:start w:val="1"/>
      <w:numFmt w:val="lowerLetter"/>
      <w:lvlText w:val="%5."/>
      <w:lvlJc w:val="left"/>
      <w:pPr>
        <w:ind w:left="3600" w:hanging="360"/>
      </w:pPr>
    </w:lvl>
    <w:lvl w:ilvl="5" w:tplc="5ACA8E40" w:tentative="1">
      <w:start w:val="1"/>
      <w:numFmt w:val="lowerRoman"/>
      <w:lvlText w:val="%6."/>
      <w:lvlJc w:val="right"/>
      <w:pPr>
        <w:ind w:left="4320" w:hanging="180"/>
      </w:pPr>
    </w:lvl>
    <w:lvl w:ilvl="6" w:tplc="8E74950E" w:tentative="1">
      <w:start w:val="1"/>
      <w:numFmt w:val="decimal"/>
      <w:lvlText w:val="%7."/>
      <w:lvlJc w:val="left"/>
      <w:pPr>
        <w:ind w:left="5040" w:hanging="360"/>
      </w:pPr>
    </w:lvl>
    <w:lvl w:ilvl="7" w:tplc="BBA8C0BC" w:tentative="1">
      <w:start w:val="1"/>
      <w:numFmt w:val="lowerLetter"/>
      <w:lvlText w:val="%8."/>
      <w:lvlJc w:val="left"/>
      <w:pPr>
        <w:ind w:left="5760" w:hanging="360"/>
      </w:pPr>
    </w:lvl>
    <w:lvl w:ilvl="8" w:tplc="5CB4D5D4" w:tentative="1">
      <w:start w:val="1"/>
      <w:numFmt w:val="lowerRoman"/>
      <w:lvlText w:val="%9."/>
      <w:lvlJc w:val="right"/>
      <w:pPr>
        <w:ind w:left="6480" w:hanging="180"/>
      </w:pPr>
    </w:lvl>
  </w:abstractNum>
  <w:abstractNum w:abstractNumId="15" w15:restartNumberingAfterBreak="0">
    <w:nsid w:val="24F61EAC"/>
    <w:multiLevelType w:val="hybridMultilevel"/>
    <w:tmpl w:val="D49E3216"/>
    <w:lvl w:ilvl="0" w:tplc="B4628422">
      <w:start w:val="1"/>
      <w:numFmt w:val="decimal"/>
      <w:lvlText w:val="%1."/>
      <w:lvlJc w:val="left"/>
      <w:pPr>
        <w:ind w:left="1080" w:hanging="360"/>
      </w:pPr>
    </w:lvl>
    <w:lvl w:ilvl="1" w:tplc="9948CA3C" w:tentative="1">
      <w:start w:val="1"/>
      <w:numFmt w:val="lowerLetter"/>
      <w:lvlText w:val="%2."/>
      <w:lvlJc w:val="left"/>
      <w:pPr>
        <w:ind w:left="1800" w:hanging="360"/>
      </w:pPr>
    </w:lvl>
    <w:lvl w:ilvl="2" w:tplc="E910A22A" w:tentative="1">
      <w:start w:val="1"/>
      <w:numFmt w:val="lowerRoman"/>
      <w:lvlText w:val="%3."/>
      <w:lvlJc w:val="right"/>
      <w:pPr>
        <w:ind w:left="2520" w:hanging="180"/>
      </w:pPr>
    </w:lvl>
    <w:lvl w:ilvl="3" w:tplc="C1626C70" w:tentative="1">
      <w:start w:val="1"/>
      <w:numFmt w:val="decimal"/>
      <w:lvlText w:val="%4."/>
      <w:lvlJc w:val="left"/>
      <w:pPr>
        <w:ind w:left="3240" w:hanging="360"/>
      </w:pPr>
    </w:lvl>
    <w:lvl w:ilvl="4" w:tplc="97B805E4" w:tentative="1">
      <w:start w:val="1"/>
      <w:numFmt w:val="lowerLetter"/>
      <w:lvlText w:val="%5."/>
      <w:lvlJc w:val="left"/>
      <w:pPr>
        <w:ind w:left="3960" w:hanging="360"/>
      </w:pPr>
    </w:lvl>
    <w:lvl w:ilvl="5" w:tplc="40E8683A" w:tentative="1">
      <w:start w:val="1"/>
      <w:numFmt w:val="lowerRoman"/>
      <w:lvlText w:val="%6."/>
      <w:lvlJc w:val="right"/>
      <w:pPr>
        <w:ind w:left="4680" w:hanging="180"/>
      </w:pPr>
    </w:lvl>
    <w:lvl w:ilvl="6" w:tplc="03728C0C" w:tentative="1">
      <w:start w:val="1"/>
      <w:numFmt w:val="decimal"/>
      <w:lvlText w:val="%7."/>
      <w:lvlJc w:val="left"/>
      <w:pPr>
        <w:ind w:left="5400" w:hanging="360"/>
      </w:pPr>
    </w:lvl>
    <w:lvl w:ilvl="7" w:tplc="2A926D0E" w:tentative="1">
      <w:start w:val="1"/>
      <w:numFmt w:val="lowerLetter"/>
      <w:lvlText w:val="%8."/>
      <w:lvlJc w:val="left"/>
      <w:pPr>
        <w:ind w:left="6120" w:hanging="360"/>
      </w:pPr>
    </w:lvl>
    <w:lvl w:ilvl="8" w:tplc="33A0DBF2" w:tentative="1">
      <w:start w:val="1"/>
      <w:numFmt w:val="lowerRoman"/>
      <w:lvlText w:val="%9."/>
      <w:lvlJc w:val="right"/>
      <w:pPr>
        <w:ind w:left="6840" w:hanging="180"/>
      </w:pPr>
    </w:lvl>
  </w:abstractNum>
  <w:abstractNum w:abstractNumId="16" w15:restartNumberingAfterBreak="0">
    <w:nsid w:val="310B395A"/>
    <w:multiLevelType w:val="hybridMultilevel"/>
    <w:tmpl w:val="AD460354"/>
    <w:lvl w:ilvl="0" w:tplc="CBEA46F2">
      <w:start w:val="1"/>
      <w:numFmt w:val="decimal"/>
      <w:pStyle w:val="RSHangingNumbers"/>
      <w:lvlText w:val="%1."/>
      <w:lvlJc w:val="left"/>
      <w:pPr>
        <w:tabs>
          <w:tab w:val="num" w:pos="1440"/>
        </w:tabs>
        <w:ind w:left="1440" w:hanging="720"/>
      </w:pPr>
      <w:rPr>
        <w:rFonts w:hint="default"/>
      </w:rPr>
    </w:lvl>
    <w:lvl w:ilvl="1" w:tplc="0E26484E" w:tentative="1">
      <w:start w:val="1"/>
      <w:numFmt w:val="lowerLetter"/>
      <w:lvlText w:val="%2."/>
      <w:lvlJc w:val="left"/>
      <w:pPr>
        <w:ind w:left="1440" w:hanging="360"/>
      </w:pPr>
    </w:lvl>
    <w:lvl w:ilvl="2" w:tplc="6CE04388" w:tentative="1">
      <w:start w:val="1"/>
      <w:numFmt w:val="lowerRoman"/>
      <w:lvlText w:val="%3."/>
      <w:lvlJc w:val="right"/>
      <w:pPr>
        <w:ind w:left="2160" w:hanging="180"/>
      </w:pPr>
    </w:lvl>
    <w:lvl w:ilvl="3" w:tplc="3894CFE2" w:tentative="1">
      <w:start w:val="1"/>
      <w:numFmt w:val="decimal"/>
      <w:lvlText w:val="%4."/>
      <w:lvlJc w:val="left"/>
      <w:pPr>
        <w:ind w:left="2880" w:hanging="360"/>
      </w:pPr>
    </w:lvl>
    <w:lvl w:ilvl="4" w:tplc="B0C27138" w:tentative="1">
      <w:start w:val="1"/>
      <w:numFmt w:val="lowerLetter"/>
      <w:lvlText w:val="%5."/>
      <w:lvlJc w:val="left"/>
      <w:pPr>
        <w:ind w:left="3600" w:hanging="360"/>
      </w:pPr>
    </w:lvl>
    <w:lvl w:ilvl="5" w:tplc="D0F02D8E" w:tentative="1">
      <w:start w:val="1"/>
      <w:numFmt w:val="lowerRoman"/>
      <w:lvlText w:val="%6."/>
      <w:lvlJc w:val="right"/>
      <w:pPr>
        <w:ind w:left="4320" w:hanging="180"/>
      </w:pPr>
    </w:lvl>
    <w:lvl w:ilvl="6" w:tplc="E61EC668" w:tentative="1">
      <w:start w:val="1"/>
      <w:numFmt w:val="decimal"/>
      <w:lvlText w:val="%7."/>
      <w:lvlJc w:val="left"/>
      <w:pPr>
        <w:ind w:left="5040" w:hanging="360"/>
      </w:pPr>
    </w:lvl>
    <w:lvl w:ilvl="7" w:tplc="286E6AC8" w:tentative="1">
      <w:start w:val="1"/>
      <w:numFmt w:val="lowerLetter"/>
      <w:lvlText w:val="%8."/>
      <w:lvlJc w:val="left"/>
      <w:pPr>
        <w:ind w:left="5760" w:hanging="360"/>
      </w:pPr>
    </w:lvl>
    <w:lvl w:ilvl="8" w:tplc="F856A9D8" w:tentative="1">
      <w:start w:val="1"/>
      <w:numFmt w:val="lowerRoman"/>
      <w:lvlText w:val="%9."/>
      <w:lvlJc w:val="right"/>
      <w:pPr>
        <w:ind w:left="6480" w:hanging="180"/>
      </w:pPr>
    </w:lvl>
  </w:abstractNum>
  <w:abstractNum w:abstractNumId="17"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5774825"/>
    <w:multiLevelType w:val="hybridMultilevel"/>
    <w:tmpl w:val="59DEEABC"/>
    <w:lvl w:ilvl="0" w:tplc="E0DE5814">
      <w:numFmt w:val="bullet"/>
      <w:lvlText w:val="-"/>
      <w:lvlJc w:val="left"/>
      <w:pPr>
        <w:ind w:left="5010" w:hanging="360"/>
      </w:pPr>
      <w:rPr>
        <w:rFonts w:ascii="Calibri" w:eastAsiaTheme="minorHAnsi" w:hAnsi="Calibri" w:cs="Calibri" w:hint="default"/>
      </w:rPr>
    </w:lvl>
    <w:lvl w:ilvl="1" w:tplc="83E2017C" w:tentative="1">
      <w:start w:val="1"/>
      <w:numFmt w:val="bullet"/>
      <w:lvlText w:val="o"/>
      <w:lvlJc w:val="left"/>
      <w:pPr>
        <w:ind w:left="5730" w:hanging="360"/>
      </w:pPr>
      <w:rPr>
        <w:rFonts w:ascii="Courier New" w:hAnsi="Courier New" w:cs="Courier New" w:hint="default"/>
      </w:rPr>
    </w:lvl>
    <w:lvl w:ilvl="2" w:tplc="74D8E826" w:tentative="1">
      <w:start w:val="1"/>
      <w:numFmt w:val="bullet"/>
      <w:lvlText w:val=""/>
      <w:lvlJc w:val="left"/>
      <w:pPr>
        <w:ind w:left="6450" w:hanging="360"/>
      </w:pPr>
      <w:rPr>
        <w:rFonts w:ascii="Wingdings" w:hAnsi="Wingdings" w:hint="default"/>
      </w:rPr>
    </w:lvl>
    <w:lvl w:ilvl="3" w:tplc="8BB2941C" w:tentative="1">
      <w:start w:val="1"/>
      <w:numFmt w:val="bullet"/>
      <w:lvlText w:val=""/>
      <w:lvlJc w:val="left"/>
      <w:pPr>
        <w:ind w:left="7170" w:hanging="360"/>
      </w:pPr>
      <w:rPr>
        <w:rFonts w:ascii="Symbol" w:hAnsi="Symbol" w:hint="default"/>
      </w:rPr>
    </w:lvl>
    <w:lvl w:ilvl="4" w:tplc="837222CE" w:tentative="1">
      <w:start w:val="1"/>
      <w:numFmt w:val="bullet"/>
      <w:lvlText w:val="o"/>
      <w:lvlJc w:val="left"/>
      <w:pPr>
        <w:ind w:left="7890" w:hanging="360"/>
      </w:pPr>
      <w:rPr>
        <w:rFonts w:ascii="Courier New" w:hAnsi="Courier New" w:cs="Courier New" w:hint="default"/>
      </w:rPr>
    </w:lvl>
    <w:lvl w:ilvl="5" w:tplc="9FB6B622" w:tentative="1">
      <w:start w:val="1"/>
      <w:numFmt w:val="bullet"/>
      <w:lvlText w:val=""/>
      <w:lvlJc w:val="left"/>
      <w:pPr>
        <w:ind w:left="8610" w:hanging="360"/>
      </w:pPr>
      <w:rPr>
        <w:rFonts w:ascii="Wingdings" w:hAnsi="Wingdings" w:hint="default"/>
      </w:rPr>
    </w:lvl>
    <w:lvl w:ilvl="6" w:tplc="D9B0F3A6" w:tentative="1">
      <w:start w:val="1"/>
      <w:numFmt w:val="bullet"/>
      <w:lvlText w:val=""/>
      <w:lvlJc w:val="left"/>
      <w:pPr>
        <w:ind w:left="9330" w:hanging="360"/>
      </w:pPr>
      <w:rPr>
        <w:rFonts w:ascii="Symbol" w:hAnsi="Symbol" w:hint="default"/>
      </w:rPr>
    </w:lvl>
    <w:lvl w:ilvl="7" w:tplc="C0FE6F60" w:tentative="1">
      <w:start w:val="1"/>
      <w:numFmt w:val="bullet"/>
      <w:lvlText w:val="o"/>
      <w:lvlJc w:val="left"/>
      <w:pPr>
        <w:ind w:left="10050" w:hanging="360"/>
      </w:pPr>
      <w:rPr>
        <w:rFonts w:ascii="Courier New" w:hAnsi="Courier New" w:cs="Courier New" w:hint="default"/>
      </w:rPr>
    </w:lvl>
    <w:lvl w:ilvl="8" w:tplc="4B0202E2" w:tentative="1">
      <w:start w:val="1"/>
      <w:numFmt w:val="bullet"/>
      <w:lvlText w:val=""/>
      <w:lvlJc w:val="left"/>
      <w:pPr>
        <w:ind w:left="10770" w:hanging="360"/>
      </w:pPr>
      <w:rPr>
        <w:rFonts w:ascii="Wingdings" w:hAnsi="Wingdings" w:hint="default"/>
      </w:rPr>
    </w:lvl>
  </w:abstractNum>
  <w:abstractNum w:abstractNumId="19" w15:restartNumberingAfterBreak="0">
    <w:nsid w:val="3EA73BD3"/>
    <w:multiLevelType w:val="hybridMultilevel"/>
    <w:tmpl w:val="AEFC90C6"/>
    <w:lvl w:ilvl="0" w:tplc="8FDA00F4">
      <w:start w:val="1"/>
      <w:numFmt w:val="upperLetter"/>
      <w:lvlText w:val="(%1)"/>
      <w:lvlJc w:val="left"/>
      <w:pPr>
        <w:ind w:left="786" w:hanging="360"/>
      </w:pPr>
      <w:rPr>
        <w:b w:val="0"/>
        <w:i w:val="0"/>
      </w:rPr>
    </w:lvl>
    <w:lvl w:ilvl="1" w:tplc="CEAEA718">
      <w:start w:val="1"/>
      <w:numFmt w:val="lowerLetter"/>
      <w:lvlText w:val="%2."/>
      <w:lvlJc w:val="left"/>
      <w:pPr>
        <w:ind w:left="1506" w:hanging="360"/>
      </w:pPr>
    </w:lvl>
    <w:lvl w:ilvl="2" w:tplc="D5A6F762">
      <w:start w:val="1"/>
      <w:numFmt w:val="lowerRoman"/>
      <w:lvlText w:val="%3."/>
      <w:lvlJc w:val="right"/>
      <w:pPr>
        <w:ind w:left="2226" w:hanging="180"/>
      </w:pPr>
    </w:lvl>
    <w:lvl w:ilvl="3" w:tplc="015CA24A">
      <w:start w:val="1"/>
      <w:numFmt w:val="decimal"/>
      <w:lvlText w:val="%4."/>
      <w:lvlJc w:val="left"/>
      <w:pPr>
        <w:ind w:left="2946" w:hanging="360"/>
      </w:pPr>
    </w:lvl>
    <w:lvl w:ilvl="4" w:tplc="9C54B8AA">
      <w:start w:val="1"/>
      <w:numFmt w:val="lowerLetter"/>
      <w:lvlText w:val="%5."/>
      <w:lvlJc w:val="left"/>
      <w:pPr>
        <w:ind w:left="3666" w:hanging="360"/>
      </w:pPr>
    </w:lvl>
    <w:lvl w:ilvl="5" w:tplc="F2A8A37E">
      <w:start w:val="1"/>
      <w:numFmt w:val="lowerRoman"/>
      <w:lvlText w:val="%6."/>
      <w:lvlJc w:val="right"/>
      <w:pPr>
        <w:ind w:left="4386" w:hanging="180"/>
      </w:pPr>
    </w:lvl>
    <w:lvl w:ilvl="6" w:tplc="A0821DFC">
      <w:start w:val="1"/>
      <w:numFmt w:val="decimal"/>
      <w:lvlText w:val="%7."/>
      <w:lvlJc w:val="left"/>
      <w:pPr>
        <w:ind w:left="5106" w:hanging="360"/>
      </w:pPr>
    </w:lvl>
    <w:lvl w:ilvl="7" w:tplc="A630267C">
      <w:start w:val="1"/>
      <w:numFmt w:val="lowerLetter"/>
      <w:lvlText w:val="%8."/>
      <w:lvlJc w:val="left"/>
      <w:pPr>
        <w:ind w:left="5826" w:hanging="360"/>
      </w:pPr>
    </w:lvl>
    <w:lvl w:ilvl="8" w:tplc="D42AF446">
      <w:start w:val="1"/>
      <w:numFmt w:val="lowerRoman"/>
      <w:lvlText w:val="%9."/>
      <w:lvlJc w:val="right"/>
      <w:pPr>
        <w:ind w:left="6546" w:hanging="180"/>
      </w:pPr>
    </w:lvl>
  </w:abstractNum>
  <w:abstractNum w:abstractNumId="20" w15:restartNumberingAfterBreak="0">
    <w:nsid w:val="42364CFC"/>
    <w:multiLevelType w:val="multilevel"/>
    <w:tmpl w:val="0CBE508A"/>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21" w15:restartNumberingAfterBreak="0">
    <w:nsid w:val="424800D9"/>
    <w:multiLevelType w:val="hybridMultilevel"/>
    <w:tmpl w:val="5708691A"/>
    <w:lvl w:ilvl="0" w:tplc="2892DDBE">
      <w:start w:val="1"/>
      <w:numFmt w:val="lowerLetter"/>
      <w:lvlText w:val="(%1)"/>
      <w:lvlJc w:val="left"/>
      <w:pPr>
        <w:ind w:left="720" w:hanging="360"/>
      </w:pPr>
      <w:rPr>
        <w:rFonts w:hint="default"/>
      </w:rPr>
    </w:lvl>
    <w:lvl w:ilvl="1" w:tplc="63E49DFA" w:tentative="1">
      <w:start w:val="1"/>
      <w:numFmt w:val="lowerLetter"/>
      <w:lvlText w:val="%2."/>
      <w:lvlJc w:val="left"/>
      <w:pPr>
        <w:ind w:left="1440" w:hanging="360"/>
      </w:pPr>
    </w:lvl>
    <w:lvl w:ilvl="2" w:tplc="FB92BAE6" w:tentative="1">
      <w:start w:val="1"/>
      <w:numFmt w:val="lowerRoman"/>
      <w:lvlText w:val="%3."/>
      <w:lvlJc w:val="right"/>
      <w:pPr>
        <w:ind w:left="2160" w:hanging="180"/>
      </w:pPr>
    </w:lvl>
    <w:lvl w:ilvl="3" w:tplc="950A3234" w:tentative="1">
      <w:start w:val="1"/>
      <w:numFmt w:val="decimal"/>
      <w:lvlText w:val="%4."/>
      <w:lvlJc w:val="left"/>
      <w:pPr>
        <w:ind w:left="2880" w:hanging="360"/>
      </w:pPr>
    </w:lvl>
    <w:lvl w:ilvl="4" w:tplc="83642CDC" w:tentative="1">
      <w:start w:val="1"/>
      <w:numFmt w:val="lowerLetter"/>
      <w:lvlText w:val="%5."/>
      <w:lvlJc w:val="left"/>
      <w:pPr>
        <w:ind w:left="3600" w:hanging="360"/>
      </w:pPr>
    </w:lvl>
    <w:lvl w:ilvl="5" w:tplc="4F8C02C0" w:tentative="1">
      <w:start w:val="1"/>
      <w:numFmt w:val="lowerRoman"/>
      <w:lvlText w:val="%6."/>
      <w:lvlJc w:val="right"/>
      <w:pPr>
        <w:ind w:left="4320" w:hanging="180"/>
      </w:pPr>
    </w:lvl>
    <w:lvl w:ilvl="6" w:tplc="D97E7614" w:tentative="1">
      <w:start w:val="1"/>
      <w:numFmt w:val="decimal"/>
      <w:lvlText w:val="%7."/>
      <w:lvlJc w:val="left"/>
      <w:pPr>
        <w:ind w:left="5040" w:hanging="360"/>
      </w:pPr>
    </w:lvl>
    <w:lvl w:ilvl="7" w:tplc="4FA4DC5C" w:tentative="1">
      <w:start w:val="1"/>
      <w:numFmt w:val="lowerLetter"/>
      <w:lvlText w:val="%8."/>
      <w:lvlJc w:val="left"/>
      <w:pPr>
        <w:ind w:left="5760" w:hanging="360"/>
      </w:pPr>
    </w:lvl>
    <w:lvl w:ilvl="8" w:tplc="4440B924" w:tentative="1">
      <w:start w:val="1"/>
      <w:numFmt w:val="lowerRoman"/>
      <w:lvlText w:val="%9."/>
      <w:lvlJc w:val="right"/>
      <w:pPr>
        <w:ind w:left="6480" w:hanging="180"/>
      </w:pPr>
    </w:lvl>
  </w:abstractNum>
  <w:abstractNum w:abstractNumId="22" w15:restartNumberingAfterBreak="0">
    <w:nsid w:val="440F2C63"/>
    <w:multiLevelType w:val="hybridMultilevel"/>
    <w:tmpl w:val="B4F49C6A"/>
    <w:lvl w:ilvl="0" w:tplc="EFFE831C">
      <w:start w:val="1"/>
      <w:numFmt w:val="lowerLetter"/>
      <w:lvlText w:val="(%1)"/>
      <w:lvlJc w:val="left"/>
      <w:pPr>
        <w:ind w:left="720" w:hanging="360"/>
      </w:pPr>
      <w:rPr>
        <w:rFonts w:hint="default"/>
      </w:rPr>
    </w:lvl>
    <w:lvl w:ilvl="1" w:tplc="5DA0159E" w:tentative="1">
      <w:start w:val="1"/>
      <w:numFmt w:val="lowerLetter"/>
      <w:lvlText w:val="%2."/>
      <w:lvlJc w:val="left"/>
      <w:pPr>
        <w:ind w:left="1440" w:hanging="360"/>
      </w:pPr>
    </w:lvl>
    <w:lvl w:ilvl="2" w:tplc="8E60686A" w:tentative="1">
      <w:start w:val="1"/>
      <w:numFmt w:val="lowerRoman"/>
      <w:lvlText w:val="%3."/>
      <w:lvlJc w:val="right"/>
      <w:pPr>
        <w:ind w:left="2160" w:hanging="180"/>
      </w:pPr>
    </w:lvl>
    <w:lvl w:ilvl="3" w:tplc="0044A0F6" w:tentative="1">
      <w:start w:val="1"/>
      <w:numFmt w:val="decimal"/>
      <w:lvlText w:val="%4."/>
      <w:lvlJc w:val="left"/>
      <w:pPr>
        <w:ind w:left="2880" w:hanging="360"/>
      </w:pPr>
    </w:lvl>
    <w:lvl w:ilvl="4" w:tplc="85AC7A0A" w:tentative="1">
      <w:start w:val="1"/>
      <w:numFmt w:val="lowerLetter"/>
      <w:lvlText w:val="%5."/>
      <w:lvlJc w:val="left"/>
      <w:pPr>
        <w:ind w:left="3600" w:hanging="360"/>
      </w:pPr>
    </w:lvl>
    <w:lvl w:ilvl="5" w:tplc="542A46F6" w:tentative="1">
      <w:start w:val="1"/>
      <w:numFmt w:val="lowerRoman"/>
      <w:lvlText w:val="%6."/>
      <w:lvlJc w:val="right"/>
      <w:pPr>
        <w:ind w:left="4320" w:hanging="180"/>
      </w:pPr>
    </w:lvl>
    <w:lvl w:ilvl="6" w:tplc="B914A80E" w:tentative="1">
      <w:start w:val="1"/>
      <w:numFmt w:val="decimal"/>
      <w:lvlText w:val="%7."/>
      <w:lvlJc w:val="left"/>
      <w:pPr>
        <w:ind w:left="5040" w:hanging="360"/>
      </w:pPr>
    </w:lvl>
    <w:lvl w:ilvl="7" w:tplc="BE0432D0" w:tentative="1">
      <w:start w:val="1"/>
      <w:numFmt w:val="lowerLetter"/>
      <w:lvlText w:val="%8."/>
      <w:lvlJc w:val="left"/>
      <w:pPr>
        <w:ind w:left="5760" w:hanging="360"/>
      </w:pPr>
    </w:lvl>
    <w:lvl w:ilvl="8" w:tplc="AF4EB16E" w:tentative="1">
      <w:start w:val="1"/>
      <w:numFmt w:val="lowerRoman"/>
      <w:lvlText w:val="%9."/>
      <w:lvlJc w:val="right"/>
      <w:pPr>
        <w:ind w:left="6480" w:hanging="180"/>
      </w:pPr>
    </w:lvl>
  </w:abstractNum>
  <w:abstractNum w:abstractNumId="23" w15:restartNumberingAfterBreak="0">
    <w:nsid w:val="44262AF8"/>
    <w:multiLevelType w:val="hybridMultilevel"/>
    <w:tmpl w:val="BF62B2BC"/>
    <w:lvl w:ilvl="0" w:tplc="96942A02">
      <w:start w:val="1"/>
      <w:numFmt w:val="lowerLetter"/>
      <w:lvlText w:val="(%1)"/>
      <w:lvlJc w:val="left"/>
      <w:pPr>
        <w:ind w:left="720" w:hanging="360"/>
      </w:pPr>
      <w:rPr>
        <w:rFonts w:hint="default"/>
      </w:rPr>
    </w:lvl>
    <w:lvl w:ilvl="1" w:tplc="E5B27FC0" w:tentative="1">
      <w:start w:val="1"/>
      <w:numFmt w:val="lowerLetter"/>
      <w:lvlText w:val="%2."/>
      <w:lvlJc w:val="left"/>
      <w:pPr>
        <w:ind w:left="1440" w:hanging="360"/>
      </w:pPr>
    </w:lvl>
    <w:lvl w:ilvl="2" w:tplc="8BE40C4A" w:tentative="1">
      <w:start w:val="1"/>
      <w:numFmt w:val="lowerRoman"/>
      <w:lvlText w:val="%3."/>
      <w:lvlJc w:val="right"/>
      <w:pPr>
        <w:ind w:left="2160" w:hanging="180"/>
      </w:pPr>
    </w:lvl>
    <w:lvl w:ilvl="3" w:tplc="EDE4EBF2" w:tentative="1">
      <w:start w:val="1"/>
      <w:numFmt w:val="decimal"/>
      <w:lvlText w:val="%4."/>
      <w:lvlJc w:val="left"/>
      <w:pPr>
        <w:ind w:left="2880" w:hanging="360"/>
      </w:pPr>
    </w:lvl>
    <w:lvl w:ilvl="4" w:tplc="4D901EBC" w:tentative="1">
      <w:start w:val="1"/>
      <w:numFmt w:val="lowerLetter"/>
      <w:lvlText w:val="%5."/>
      <w:lvlJc w:val="left"/>
      <w:pPr>
        <w:ind w:left="3600" w:hanging="360"/>
      </w:pPr>
    </w:lvl>
    <w:lvl w:ilvl="5" w:tplc="7B144922" w:tentative="1">
      <w:start w:val="1"/>
      <w:numFmt w:val="lowerRoman"/>
      <w:lvlText w:val="%6."/>
      <w:lvlJc w:val="right"/>
      <w:pPr>
        <w:ind w:left="4320" w:hanging="180"/>
      </w:pPr>
    </w:lvl>
    <w:lvl w:ilvl="6" w:tplc="F528B95A" w:tentative="1">
      <w:start w:val="1"/>
      <w:numFmt w:val="decimal"/>
      <w:lvlText w:val="%7."/>
      <w:lvlJc w:val="left"/>
      <w:pPr>
        <w:ind w:left="5040" w:hanging="360"/>
      </w:pPr>
    </w:lvl>
    <w:lvl w:ilvl="7" w:tplc="3AB8251C" w:tentative="1">
      <w:start w:val="1"/>
      <w:numFmt w:val="lowerLetter"/>
      <w:lvlText w:val="%8."/>
      <w:lvlJc w:val="left"/>
      <w:pPr>
        <w:ind w:left="5760" w:hanging="360"/>
      </w:pPr>
    </w:lvl>
    <w:lvl w:ilvl="8" w:tplc="EAEE2CC0" w:tentative="1">
      <w:start w:val="1"/>
      <w:numFmt w:val="lowerRoman"/>
      <w:lvlText w:val="%9."/>
      <w:lvlJc w:val="right"/>
      <w:pPr>
        <w:ind w:left="6480" w:hanging="180"/>
      </w:pPr>
    </w:lvl>
  </w:abstractNum>
  <w:abstractNum w:abstractNumId="24" w15:restartNumberingAfterBreak="0">
    <w:nsid w:val="467D6AC9"/>
    <w:multiLevelType w:val="hybridMultilevel"/>
    <w:tmpl w:val="9F1C5DF2"/>
    <w:lvl w:ilvl="0" w:tplc="D024768E">
      <w:start w:val="1"/>
      <w:numFmt w:val="lowerRoman"/>
      <w:lvlText w:val="(%1)"/>
      <w:lvlJc w:val="left"/>
      <w:pPr>
        <w:ind w:left="1440" w:hanging="720"/>
      </w:pPr>
    </w:lvl>
    <w:lvl w:ilvl="1" w:tplc="9FAAEA36">
      <w:start w:val="1"/>
      <w:numFmt w:val="lowerLetter"/>
      <w:lvlText w:val="%2."/>
      <w:lvlJc w:val="left"/>
      <w:pPr>
        <w:ind w:left="1800" w:hanging="360"/>
      </w:pPr>
    </w:lvl>
    <w:lvl w:ilvl="2" w:tplc="9FB45E82">
      <w:start w:val="1"/>
      <w:numFmt w:val="lowerRoman"/>
      <w:lvlText w:val="%3."/>
      <w:lvlJc w:val="right"/>
      <w:pPr>
        <w:ind w:left="2520" w:hanging="180"/>
      </w:pPr>
    </w:lvl>
    <w:lvl w:ilvl="3" w:tplc="32DCB380">
      <w:start w:val="1"/>
      <w:numFmt w:val="decimal"/>
      <w:lvlText w:val="%4."/>
      <w:lvlJc w:val="left"/>
      <w:pPr>
        <w:ind w:left="3240" w:hanging="360"/>
      </w:pPr>
    </w:lvl>
    <w:lvl w:ilvl="4" w:tplc="EBA0E00E">
      <w:start w:val="1"/>
      <w:numFmt w:val="lowerLetter"/>
      <w:lvlText w:val="%5."/>
      <w:lvlJc w:val="left"/>
      <w:pPr>
        <w:ind w:left="3960" w:hanging="360"/>
      </w:pPr>
    </w:lvl>
    <w:lvl w:ilvl="5" w:tplc="24E4A07C">
      <w:start w:val="1"/>
      <w:numFmt w:val="lowerRoman"/>
      <w:lvlText w:val="%6."/>
      <w:lvlJc w:val="right"/>
      <w:pPr>
        <w:ind w:left="4680" w:hanging="180"/>
      </w:pPr>
    </w:lvl>
    <w:lvl w:ilvl="6" w:tplc="3AC4FF5C">
      <w:start w:val="1"/>
      <w:numFmt w:val="decimal"/>
      <w:lvlText w:val="%7."/>
      <w:lvlJc w:val="left"/>
      <w:pPr>
        <w:ind w:left="5400" w:hanging="360"/>
      </w:pPr>
    </w:lvl>
    <w:lvl w:ilvl="7" w:tplc="0D0E56AC">
      <w:start w:val="1"/>
      <w:numFmt w:val="lowerLetter"/>
      <w:lvlText w:val="%8."/>
      <w:lvlJc w:val="left"/>
      <w:pPr>
        <w:ind w:left="6120" w:hanging="360"/>
      </w:pPr>
    </w:lvl>
    <w:lvl w:ilvl="8" w:tplc="9E5E0072">
      <w:start w:val="1"/>
      <w:numFmt w:val="lowerRoman"/>
      <w:lvlText w:val="%9."/>
      <w:lvlJc w:val="right"/>
      <w:pPr>
        <w:ind w:left="6840" w:hanging="180"/>
      </w:pPr>
    </w:lvl>
  </w:abstractNum>
  <w:abstractNum w:abstractNumId="25" w15:restartNumberingAfterBreak="0">
    <w:nsid w:val="51F026C5"/>
    <w:multiLevelType w:val="hybridMultilevel"/>
    <w:tmpl w:val="445AA588"/>
    <w:lvl w:ilvl="0" w:tplc="45A64BE4">
      <w:numFmt w:val="bullet"/>
      <w:lvlText w:val="-"/>
      <w:lvlJc w:val="left"/>
      <w:pPr>
        <w:ind w:left="5370" w:hanging="360"/>
      </w:pPr>
      <w:rPr>
        <w:rFonts w:ascii="Calibri" w:eastAsiaTheme="minorHAnsi" w:hAnsi="Calibri" w:cs="Calibri" w:hint="default"/>
      </w:rPr>
    </w:lvl>
    <w:lvl w:ilvl="1" w:tplc="D592D8A4" w:tentative="1">
      <w:start w:val="1"/>
      <w:numFmt w:val="bullet"/>
      <w:lvlText w:val="o"/>
      <w:lvlJc w:val="left"/>
      <w:pPr>
        <w:ind w:left="6090" w:hanging="360"/>
      </w:pPr>
      <w:rPr>
        <w:rFonts w:ascii="Courier New" w:hAnsi="Courier New" w:cs="Courier New" w:hint="default"/>
      </w:rPr>
    </w:lvl>
    <w:lvl w:ilvl="2" w:tplc="BEF67D40" w:tentative="1">
      <w:start w:val="1"/>
      <w:numFmt w:val="bullet"/>
      <w:lvlText w:val=""/>
      <w:lvlJc w:val="left"/>
      <w:pPr>
        <w:ind w:left="6810" w:hanging="360"/>
      </w:pPr>
      <w:rPr>
        <w:rFonts w:ascii="Wingdings" w:hAnsi="Wingdings" w:hint="default"/>
      </w:rPr>
    </w:lvl>
    <w:lvl w:ilvl="3" w:tplc="744E4858" w:tentative="1">
      <w:start w:val="1"/>
      <w:numFmt w:val="bullet"/>
      <w:lvlText w:val=""/>
      <w:lvlJc w:val="left"/>
      <w:pPr>
        <w:ind w:left="7530" w:hanging="360"/>
      </w:pPr>
      <w:rPr>
        <w:rFonts w:ascii="Symbol" w:hAnsi="Symbol" w:hint="default"/>
      </w:rPr>
    </w:lvl>
    <w:lvl w:ilvl="4" w:tplc="C3F2B9A6" w:tentative="1">
      <w:start w:val="1"/>
      <w:numFmt w:val="bullet"/>
      <w:lvlText w:val="o"/>
      <w:lvlJc w:val="left"/>
      <w:pPr>
        <w:ind w:left="8250" w:hanging="360"/>
      </w:pPr>
      <w:rPr>
        <w:rFonts w:ascii="Courier New" w:hAnsi="Courier New" w:cs="Courier New" w:hint="default"/>
      </w:rPr>
    </w:lvl>
    <w:lvl w:ilvl="5" w:tplc="A53098D0" w:tentative="1">
      <w:start w:val="1"/>
      <w:numFmt w:val="bullet"/>
      <w:lvlText w:val=""/>
      <w:lvlJc w:val="left"/>
      <w:pPr>
        <w:ind w:left="8970" w:hanging="360"/>
      </w:pPr>
      <w:rPr>
        <w:rFonts w:ascii="Wingdings" w:hAnsi="Wingdings" w:hint="default"/>
      </w:rPr>
    </w:lvl>
    <w:lvl w:ilvl="6" w:tplc="F22C0D1C" w:tentative="1">
      <w:start w:val="1"/>
      <w:numFmt w:val="bullet"/>
      <w:lvlText w:val=""/>
      <w:lvlJc w:val="left"/>
      <w:pPr>
        <w:ind w:left="9690" w:hanging="360"/>
      </w:pPr>
      <w:rPr>
        <w:rFonts w:ascii="Symbol" w:hAnsi="Symbol" w:hint="default"/>
      </w:rPr>
    </w:lvl>
    <w:lvl w:ilvl="7" w:tplc="5CAA7D4A" w:tentative="1">
      <w:start w:val="1"/>
      <w:numFmt w:val="bullet"/>
      <w:lvlText w:val="o"/>
      <w:lvlJc w:val="left"/>
      <w:pPr>
        <w:ind w:left="10410" w:hanging="360"/>
      </w:pPr>
      <w:rPr>
        <w:rFonts w:ascii="Courier New" w:hAnsi="Courier New" w:cs="Courier New" w:hint="default"/>
      </w:rPr>
    </w:lvl>
    <w:lvl w:ilvl="8" w:tplc="FB627798" w:tentative="1">
      <w:start w:val="1"/>
      <w:numFmt w:val="bullet"/>
      <w:lvlText w:val=""/>
      <w:lvlJc w:val="left"/>
      <w:pPr>
        <w:ind w:left="11130" w:hanging="360"/>
      </w:pPr>
      <w:rPr>
        <w:rFonts w:ascii="Wingdings" w:hAnsi="Wingdings" w:hint="default"/>
      </w:rPr>
    </w:lvl>
  </w:abstractNum>
  <w:abstractNum w:abstractNumId="26" w15:restartNumberingAfterBreak="0">
    <w:nsid w:val="568E5842"/>
    <w:multiLevelType w:val="hybridMultilevel"/>
    <w:tmpl w:val="3456180A"/>
    <w:lvl w:ilvl="0" w:tplc="6158D6C2">
      <w:start w:val="1"/>
      <w:numFmt w:val="lowerLetter"/>
      <w:lvlText w:val="(%1)"/>
      <w:lvlJc w:val="left"/>
      <w:pPr>
        <w:tabs>
          <w:tab w:val="num" w:pos="568"/>
        </w:tabs>
        <w:ind w:left="-152" w:firstLine="720"/>
      </w:pPr>
      <w:rPr>
        <w:rFonts w:hint="default"/>
      </w:rPr>
    </w:lvl>
    <w:lvl w:ilvl="1" w:tplc="5CB62A98">
      <w:start w:val="1"/>
      <w:numFmt w:val="lowerLetter"/>
      <w:lvlText w:val="%2."/>
      <w:lvlJc w:val="left"/>
      <w:pPr>
        <w:ind w:left="1288" w:hanging="360"/>
      </w:pPr>
    </w:lvl>
    <w:lvl w:ilvl="2" w:tplc="6756B6B2" w:tentative="1">
      <w:start w:val="1"/>
      <w:numFmt w:val="lowerRoman"/>
      <w:lvlText w:val="%3."/>
      <w:lvlJc w:val="right"/>
      <w:pPr>
        <w:ind w:left="2008" w:hanging="180"/>
      </w:pPr>
    </w:lvl>
    <w:lvl w:ilvl="3" w:tplc="7838633A" w:tentative="1">
      <w:start w:val="1"/>
      <w:numFmt w:val="decimal"/>
      <w:lvlText w:val="%4."/>
      <w:lvlJc w:val="left"/>
      <w:pPr>
        <w:ind w:left="2728" w:hanging="360"/>
      </w:pPr>
    </w:lvl>
    <w:lvl w:ilvl="4" w:tplc="FE8CD85E" w:tentative="1">
      <w:start w:val="1"/>
      <w:numFmt w:val="lowerLetter"/>
      <w:lvlText w:val="%5."/>
      <w:lvlJc w:val="left"/>
      <w:pPr>
        <w:ind w:left="3448" w:hanging="360"/>
      </w:pPr>
    </w:lvl>
    <w:lvl w:ilvl="5" w:tplc="12A80B08" w:tentative="1">
      <w:start w:val="1"/>
      <w:numFmt w:val="lowerRoman"/>
      <w:lvlText w:val="%6."/>
      <w:lvlJc w:val="right"/>
      <w:pPr>
        <w:ind w:left="4168" w:hanging="180"/>
      </w:pPr>
    </w:lvl>
    <w:lvl w:ilvl="6" w:tplc="9626D46E" w:tentative="1">
      <w:start w:val="1"/>
      <w:numFmt w:val="decimal"/>
      <w:lvlText w:val="%7."/>
      <w:lvlJc w:val="left"/>
      <w:pPr>
        <w:ind w:left="4888" w:hanging="360"/>
      </w:pPr>
    </w:lvl>
    <w:lvl w:ilvl="7" w:tplc="17BCF7B0" w:tentative="1">
      <w:start w:val="1"/>
      <w:numFmt w:val="lowerLetter"/>
      <w:lvlText w:val="%8."/>
      <w:lvlJc w:val="left"/>
      <w:pPr>
        <w:ind w:left="5608" w:hanging="360"/>
      </w:pPr>
    </w:lvl>
    <w:lvl w:ilvl="8" w:tplc="C6A65630" w:tentative="1">
      <w:start w:val="1"/>
      <w:numFmt w:val="lowerRoman"/>
      <w:lvlText w:val="%9."/>
      <w:lvlJc w:val="right"/>
      <w:pPr>
        <w:ind w:left="6328" w:hanging="180"/>
      </w:pPr>
    </w:lvl>
  </w:abstractNum>
  <w:abstractNum w:abstractNumId="27" w15:restartNumberingAfterBreak="0">
    <w:nsid w:val="5E104D9F"/>
    <w:multiLevelType w:val="hybridMultilevel"/>
    <w:tmpl w:val="3E92B536"/>
    <w:lvl w:ilvl="0" w:tplc="EFE6053A">
      <w:start w:val="1"/>
      <w:numFmt w:val="decimal"/>
      <w:pStyle w:val="RSNumberedList"/>
      <w:lvlText w:val="%1."/>
      <w:lvlJc w:val="left"/>
      <w:pPr>
        <w:tabs>
          <w:tab w:val="num" w:pos="720"/>
        </w:tabs>
        <w:ind w:left="0" w:firstLine="720"/>
      </w:pPr>
      <w:rPr>
        <w:rFonts w:hint="default"/>
      </w:rPr>
    </w:lvl>
    <w:lvl w:ilvl="1" w:tplc="FFC28228" w:tentative="1">
      <w:start w:val="1"/>
      <w:numFmt w:val="lowerLetter"/>
      <w:lvlText w:val="%2."/>
      <w:lvlJc w:val="left"/>
      <w:pPr>
        <w:ind w:left="1440" w:hanging="360"/>
      </w:pPr>
    </w:lvl>
    <w:lvl w:ilvl="2" w:tplc="DC5C6094" w:tentative="1">
      <w:start w:val="1"/>
      <w:numFmt w:val="lowerRoman"/>
      <w:lvlText w:val="%3."/>
      <w:lvlJc w:val="right"/>
      <w:pPr>
        <w:ind w:left="2160" w:hanging="180"/>
      </w:pPr>
    </w:lvl>
    <w:lvl w:ilvl="3" w:tplc="9A32161E" w:tentative="1">
      <w:start w:val="1"/>
      <w:numFmt w:val="decimal"/>
      <w:lvlText w:val="%4."/>
      <w:lvlJc w:val="left"/>
      <w:pPr>
        <w:ind w:left="2880" w:hanging="360"/>
      </w:pPr>
    </w:lvl>
    <w:lvl w:ilvl="4" w:tplc="CDBAE01C" w:tentative="1">
      <w:start w:val="1"/>
      <w:numFmt w:val="lowerLetter"/>
      <w:lvlText w:val="%5."/>
      <w:lvlJc w:val="left"/>
      <w:pPr>
        <w:ind w:left="3600" w:hanging="360"/>
      </w:pPr>
    </w:lvl>
    <w:lvl w:ilvl="5" w:tplc="33BE4CC4" w:tentative="1">
      <w:start w:val="1"/>
      <w:numFmt w:val="lowerRoman"/>
      <w:lvlText w:val="%6."/>
      <w:lvlJc w:val="right"/>
      <w:pPr>
        <w:ind w:left="4320" w:hanging="180"/>
      </w:pPr>
    </w:lvl>
    <w:lvl w:ilvl="6" w:tplc="4942D022" w:tentative="1">
      <w:start w:val="1"/>
      <w:numFmt w:val="decimal"/>
      <w:lvlText w:val="%7."/>
      <w:lvlJc w:val="left"/>
      <w:pPr>
        <w:ind w:left="5040" w:hanging="360"/>
      </w:pPr>
    </w:lvl>
    <w:lvl w:ilvl="7" w:tplc="635EAAAE" w:tentative="1">
      <w:start w:val="1"/>
      <w:numFmt w:val="lowerLetter"/>
      <w:lvlText w:val="%8."/>
      <w:lvlJc w:val="left"/>
      <w:pPr>
        <w:ind w:left="5760" w:hanging="360"/>
      </w:pPr>
    </w:lvl>
    <w:lvl w:ilvl="8" w:tplc="48E61124" w:tentative="1">
      <w:start w:val="1"/>
      <w:numFmt w:val="lowerRoman"/>
      <w:lvlText w:val="%9."/>
      <w:lvlJc w:val="right"/>
      <w:pPr>
        <w:ind w:left="6480" w:hanging="180"/>
      </w:pPr>
    </w:lvl>
  </w:abstractNum>
  <w:abstractNum w:abstractNumId="28" w15:restartNumberingAfterBreak="0">
    <w:nsid w:val="60DF22C6"/>
    <w:multiLevelType w:val="hybridMultilevel"/>
    <w:tmpl w:val="DA4EA146"/>
    <w:lvl w:ilvl="0" w:tplc="7FE4F034">
      <w:start w:val="1"/>
      <w:numFmt w:val="bullet"/>
      <w:pStyle w:val="RSBulletedList"/>
      <w:lvlText w:val=""/>
      <w:lvlJc w:val="left"/>
      <w:pPr>
        <w:tabs>
          <w:tab w:val="num" w:pos="720"/>
        </w:tabs>
        <w:ind w:left="1440" w:hanging="720"/>
      </w:pPr>
      <w:rPr>
        <w:rFonts w:ascii="Symbol" w:hAnsi="Symbol" w:hint="default"/>
      </w:rPr>
    </w:lvl>
    <w:lvl w:ilvl="1" w:tplc="BC6870AE" w:tentative="1">
      <w:start w:val="1"/>
      <w:numFmt w:val="bullet"/>
      <w:lvlText w:val="o"/>
      <w:lvlJc w:val="left"/>
      <w:pPr>
        <w:ind w:left="1440" w:hanging="360"/>
      </w:pPr>
      <w:rPr>
        <w:rFonts w:ascii="Courier New" w:hAnsi="Courier New" w:cs="Courier New" w:hint="default"/>
      </w:rPr>
    </w:lvl>
    <w:lvl w:ilvl="2" w:tplc="4DFE8F8C" w:tentative="1">
      <w:start w:val="1"/>
      <w:numFmt w:val="bullet"/>
      <w:lvlText w:val=""/>
      <w:lvlJc w:val="left"/>
      <w:pPr>
        <w:ind w:left="2160" w:hanging="360"/>
      </w:pPr>
      <w:rPr>
        <w:rFonts w:ascii="Wingdings" w:hAnsi="Wingdings" w:hint="default"/>
      </w:rPr>
    </w:lvl>
    <w:lvl w:ilvl="3" w:tplc="8D241412" w:tentative="1">
      <w:start w:val="1"/>
      <w:numFmt w:val="bullet"/>
      <w:lvlText w:val=""/>
      <w:lvlJc w:val="left"/>
      <w:pPr>
        <w:ind w:left="2880" w:hanging="360"/>
      </w:pPr>
      <w:rPr>
        <w:rFonts w:ascii="Symbol" w:hAnsi="Symbol" w:hint="default"/>
      </w:rPr>
    </w:lvl>
    <w:lvl w:ilvl="4" w:tplc="5120C34A" w:tentative="1">
      <w:start w:val="1"/>
      <w:numFmt w:val="bullet"/>
      <w:lvlText w:val="o"/>
      <w:lvlJc w:val="left"/>
      <w:pPr>
        <w:ind w:left="3600" w:hanging="360"/>
      </w:pPr>
      <w:rPr>
        <w:rFonts w:ascii="Courier New" w:hAnsi="Courier New" w:cs="Courier New" w:hint="default"/>
      </w:rPr>
    </w:lvl>
    <w:lvl w:ilvl="5" w:tplc="9240341A" w:tentative="1">
      <w:start w:val="1"/>
      <w:numFmt w:val="bullet"/>
      <w:lvlText w:val=""/>
      <w:lvlJc w:val="left"/>
      <w:pPr>
        <w:ind w:left="4320" w:hanging="360"/>
      </w:pPr>
      <w:rPr>
        <w:rFonts w:ascii="Wingdings" w:hAnsi="Wingdings" w:hint="default"/>
      </w:rPr>
    </w:lvl>
    <w:lvl w:ilvl="6" w:tplc="35845C64" w:tentative="1">
      <w:start w:val="1"/>
      <w:numFmt w:val="bullet"/>
      <w:lvlText w:val=""/>
      <w:lvlJc w:val="left"/>
      <w:pPr>
        <w:ind w:left="5040" w:hanging="360"/>
      </w:pPr>
      <w:rPr>
        <w:rFonts w:ascii="Symbol" w:hAnsi="Symbol" w:hint="default"/>
      </w:rPr>
    </w:lvl>
    <w:lvl w:ilvl="7" w:tplc="BD4820A8" w:tentative="1">
      <w:start w:val="1"/>
      <w:numFmt w:val="bullet"/>
      <w:lvlText w:val="o"/>
      <w:lvlJc w:val="left"/>
      <w:pPr>
        <w:ind w:left="5760" w:hanging="360"/>
      </w:pPr>
      <w:rPr>
        <w:rFonts w:ascii="Courier New" w:hAnsi="Courier New" w:cs="Courier New" w:hint="default"/>
      </w:rPr>
    </w:lvl>
    <w:lvl w:ilvl="8" w:tplc="1DB60F14" w:tentative="1">
      <w:start w:val="1"/>
      <w:numFmt w:val="bullet"/>
      <w:lvlText w:val=""/>
      <w:lvlJc w:val="left"/>
      <w:pPr>
        <w:ind w:left="6480" w:hanging="360"/>
      </w:pPr>
      <w:rPr>
        <w:rFonts w:ascii="Wingdings" w:hAnsi="Wingdings" w:hint="default"/>
      </w:rPr>
    </w:lvl>
  </w:abstractNum>
  <w:abstractNum w:abstractNumId="29" w15:restartNumberingAfterBreak="0">
    <w:nsid w:val="621229B9"/>
    <w:multiLevelType w:val="hybridMultilevel"/>
    <w:tmpl w:val="C7DCDFFE"/>
    <w:lvl w:ilvl="0" w:tplc="C6A0A274">
      <w:start w:val="1"/>
      <w:numFmt w:val="lowerLetter"/>
      <w:lvlText w:val="(%1)"/>
      <w:lvlJc w:val="left"/>
      <w:pPr>
        <w:ind w:left="720" w:hanging="360"/>
      </w:pPr>
      <w:rPr>
        <w:rFonts w:hint="default"/>
      </w:rPr>
    </w:lvl>
    <w:lvl w:ilvl="1" w:tplc="D2300698" w:tentative="1">
      <w:start w:val="1"/>
      <w:numFmt w:val="lowerLetter"/>
      <w:lvlText w:val="%2."/>
      <w:lvlJc w:val="left"/>
      <w:pPr>
        <w:ind w:left="1440" w:hanging="360"/>
      </w:pPr>
    </w:lvl>
    <w:lvl w:ilvl="2" w:tplc="781C4170" w:tentative="1">
      <w:start w:val="1"/>
      <w:numFmt w:val="lowerRoman"/>
      <w:lvlText w:val="%3."/>
      <w:lvlJc w:val="right"/>
      <w:pPr>
        <w:ind w:left="2160" w:hanging="180"/>
      </w:pPr>
    </w:lvl>
    <w:lvl w:ilvl="3" w:tplc="B5CA99C2" w:tentative="1">
      <w:start w:val="1"/>
      <w:numFmt w:val="decimal"/>
      <w:lvlText w:val="%4."/>
      <w:lvlJc w:val="left"/>
      <w:pPr>
        <w:ind w:left="2880" w:hanging="360"/>
      </w:pPr>
    </w:lvl>
    <w:lvl w:ilvl="4" w:tplc="19341EB2" w:tentative="1">
      <w:start w:val="1"/>
      <w:numFmt w:val="lowerLetter"/>
      <w:lvlText w:val="%5."/>
      <w:lvlJc w:val="left"/>
      <w:pPr>
        <w:ind w:left="3600" w:hanging="360"/>
      </w:pPr>
    </w:lvl>
    <w:lvl w:ilvl="5" w:tplc="01FA489A" w:tentative="1">
      <w:start w:val="1"/>
      <w:numFmt w:val="lowerRoman"/>
      <w:lvlText w:val="%6."/>
      <w:lvlJc w:val="right"/>
      <w:pPr>
        <w:ind w:left="4320" w:hanging="180"/>
      </w:pPr>
    </w:lvl>
    <w:lvl w:ilvl="6" w:tplc="A128F61C" w:tentative="1">
      <w:start w:val="1"/>
      <w:numFmt w:val="decimal"/>
      <w:lvlText w:val="%7."/>
      <w:lvlJc w:val="left"/>
      <w:pPr>
        <w:ind w:left="5040" w:hanging="360"/>
      </w:pPr>
    </w:lvl>
    <w:lvl w:ilvl="7" w:tplc="12442024" w:tentative="1">
      <w:start w:val="1"/>
      <w:numFmt w:val="lowerLetter"/>
      <w:lvlText w:val="%8."/>
      <w:lvlJc w:val="left"/>
      <w:pPr>
        <w:ind w:left="5760" w:hanging="360"/>
      </w:pPr>
    </w:lvl>
    <w:lvl w:ilvl="8" w:tplc="6E505B90" w:tentative="1">
      <w:start w:val="1"/>
      <w:numFmt w:val="lowerRoman"/>
      <w:lvlText w:val="%9."/>
      <w:lvlJc w:val="right"/>
      <w:pPr>
        <w:ind w:left="6480" w:hanging="180"/>
      </w:pPr>
    </w:lvl>
  </w:abstractNum>
  <w:abstractNum w:abstractNumId="30" w15:restartNumberingAfterBreak="0">
    <w:nsid w:val="656518E0"/>
    <w:multiLevelType w:val="hybridMultilevel"/>
    <w:tmpl w:val="BF62B2BC"/>
    <w:lvl w:ilvl="0" w:tplc="53B2340C">
      <w:start w:val="1"/>
      <w:numFmt w:val="lowerLetter"/>
      <w:lvlText w:val="(%1)"/>
      <w:lvlJc w:val="left"/>
      <w:pPr>
        <w:ind w:left="720" w:hanging="360"/>
      </w:pPr>
      <w:rPr>
        <w:rFonts w:hint="default"/>
      </w:rPr>
    </w:lvl>
    <w:lvl w:ilvl="1" w:tplc="11E044FE" w:tentative="1">
      <w:start w:val="1"/>
      <w:numFmt w:val="lowerLetter"/>
      <w:lvlText w:val="%2."/>
      <w:lvlJc w:val="left"/>
      <w:pPr>
        <w:ind w:left="1440" w:hanging="360"/>
      </w:pPr>
    </w:lvl>
    <w:lvl w:ilvl="2" w:tplc="2626F100" w:tentative="1">
      <w:start w:val="1"/>
      <w:numFmt w:val="lowerRoman"/>
      <w:lvlText w:val="%3."/>
      <w:lvlJc w:val="right"/>
      <w:pPr>
        <w:ind w:left="2160" w:hanging="180"/>
      </w:pPr>
    </w:lvl>
    <w:lvl w:ilvl="3" w:tplc="2F041C9A" w:tentative="1">
      <w:start w:val="1"/>
      <w:numFmt w:val="decimal"/>
      <w:lvlText w:val="%4."/>
      <w:lvlJc w:val="left"/>
      <w:pPr>
        <w:ind w:left="2880" w:hanging="360"/>
      </w:pPr>
    </w:lvl>
    <w:lvl w:ilvl="4" w:tplc="B04ABC20" w:tentative="1">
      <w:start w:val="1"/>
      <w:numFmt w:val="lowerLetter"/>
      <w:lvlText w:val="%5."/>
      <w:lvlJc w:val="left"/>
      <w:pPr>
        <w:ind w:left="3600" w:hanging="360"/>
      </w:pPr>
    </w:lvl>
    <w:lvl w:ilvl="5" w:tplc="C722FBF2" w:tentative="1">
      <w:start w:val="1"/>
      <w:numFmt w:val="lowerRoman"/>
      <w:lvlText w:val="%6."/>
      <w:lvlJc w:val="right"/>
      <w:pPr>
        <w:ind w:left="4320" w:hanging="180"/>
      </w:pPr>
    </w:lvl>
    <w:lvl w:ilvl="6" w:tplc="0D20F354" w:tentative="1">
      <w:start w:val="1"/>
      <w:numFmt w:val="decimal"/>
      <w:lvlText w:val="%7."/>
      <w:lvlJc w:val="left"/>
      <w:pPr>
        <w:ind w:left="5040" w:hanging="360"/>
      </w:pPr>
    </w:lvl>
    <w:lvl w:ilvl="7" w:tplc="6506EF74" w:tentative="1">
      <w:start w:val="1"/>
      <w:numFmt w:val="lowerLetter"/>
      <w:lvlText w:val="%8."/>
      <w:lvlJc w:val="left"/>
      <w:pPr>
        <w:ind w:left="5760" w:hanging="360"/>
      </w:pPr>
    </w:lvl>
    <w:lvl w:ilvl="8" w:tplc="BF827170" w:tentative="1">
      <w:start w:val="1"/>
      <w:numFmt w:val="lowerRoman"/>
      <w:lvlText w:val="%9."/>
      <w:lvlJc w:val="right"/>
      <w:pPr>
        <w:ind w:left="6480" w:hanging="180"/>
      </w:pPr>
    </w:lvl>
  </w:abstractNum>
  <w:abstractNum w:abstractNumId="31" w15:restartNumberingAfterBreak="0">
    <w:nsid w:val="68D46D71"/>
    <w:multiLevelType w:val="hybridMultilevel"/>
    <w:tmpl w:val="B4F49C6A"/>
    <w:lvl w:ilvl="0" w:tplc="03424F76">
      <w:start w:val="1"/>
      <w:numFmt w:val="lowerLetter"/>
      <w:lvlText w:val="(%1)"/>
      <w:lvlJc w:val="left"/>
      <w:pPr>
        <w:ind w:left="720" w:hanging="360"/>
      </w:pPr>
      <w:rPr>
        <w:rFonts w:hint="default"/>
      </w:rPr>
    </w:lvl>
    <w:lvl w:ilvl="1" w:tplc="D5D88194" w:tentative="1">
      <w:start w:val="1"/>
      <w:numFmt w:val="lowerLetter"/>
      <w:lvlText w:val="%2."/>
      <w:lvlJc w:val="left"/>
      <w:pPr>
        <w:ind w:left="1440" w:hanging="360"/>
      </w:pPr>
    </w:lvl>
    <w:lvl w:ilvl="2" w:tplc="A0C8981A" w:tentative="1">
      <w:start w:val="1"/>
      <w:numFmt w:val="lowerRoman"/>
      <w:lvlText w:val="%3."/>
      <w:lvlJc w:val="right"/>
      <w:pPr>
        <w:ind w:left="2160" w:hanging="180"/>
      </w:pPr>
    </w:lvl>
    <w:lvl w:ilvl="3" w:tplc="86D2B7B4" w:tentative="1">
      <w:start w:val="1"/>
      <w:numFmt w:val="decimal"/>
      <w:lvlText w:val="%4."/>
      <w:lvlJc w:val="left"/>
      <w:pPr>
        <w:ind w:left="2880" w:hanging="360"/>
      </w:pPr>
    </w:lvl>
    <w:lvl w:ilvl="4" w:tplc="122A55F4" w:tentative="1">
      <w:start w:val="1"/>
      <w:numFmt w:val="lowerLetter"/>
      <w:lvlText w:val="%5."/>
      <w:lvlJc w:val="left"/>
      <w:pPr>
        <w:ind w:left="3600" w:hanging="360"/>
      </w:pPr>
    </w:lvl>
    <w:lvl w:ilvl="5" w:tplc="05DE7742" w:tentative="1">
      <w:start w:val="1"/>
      <w:numFmt w:val="lowerRoman"/>
      <w:lvlText w:val="%6."/>
      <w:lvlJc w:val="right"/>
      <w:pPr>
        <w:ind w:left="4320" w:hanging="180"/>
      </w:pPr>
    </w:lvl>
    <w:lvl w:ilvl="6" w:tplc="95B6D424" w:tentative="1">
      <w:start w:val="1"/>
      <w:numFmt w:val="decimal"/>
      <w:lvlText w:val="%7."/>
      <w:lvlJc w:val="left"/>
      <w:pPr>
        <w:ind w:left="5040" w:hanging="360"/>
      </w:pPr>
    </w:lvl>
    <w:lvl w:ilvl="7" w:tplc="F0569922" w:tentative="1">
      <w:start w:val="1"/>
      <w:numFmt w:val="lowerLetter"/>
      <w:lvlText w:val="%8."/>
      <w:lvlJc w:val="left"/>
      <w:pPr>
        <w:ind w:left="5760" w:hanging="360"/>
      </w:pPr>
    </w:lvl>
    <w:lvl w:ilvl="8" w:tplc="211A362C" w:tentative="1">
      <w:start w:val="1"/>
      <w:numFmt w:val="lowerRoman"/>
      <w:lvlText w:val="%9."/>
      <w:lvlJc w:val="right"/>
      <w:pPr>
        <w:ind w:left="6480" w:hanging="180"/>
      </w:pPr>
    </w:lvl>
  </w:abstractNum>
  <w:abstractNum w:abstractNumId="32" w15:restartNumberingAfterBreak="0">
    <w:nsid w:val="6C2047A4"/>
    <w:multiLevelType w:val="hybridMultilevel"/>
    <w:tmpl w:val="68F4F26C"/>
    <w:lvl w:ilvl="0" w:tplc="F7F04FC6">
      <w:numFmt w:val="bullet"/>
      <w:lvlText w:val="-"/>
      <w:lvlJc w:val="left"/>
      <w:pPr>
        <w:ind w:left="5010" w:hanging="360"/>
      </w:pPr>
      <w:rPr>
        <w:rFonts w:ascii="Calibri" w:eastAsiaTheme="minorHAnsi" w:hAnsi="Calibri" w:cs="Calibri" w:hint="default"/>
      </w:rPr>
    </w:lvl>
    <w:lvl w:ilvl="1" w:tplc="D160DA14" w:tentative="1">
      <w:start w:val="1"/>
      <w:numFmt w:val="bullet"/>
      <w:lvlText w:val="o"/>
      <w:lvlJc w:val="left"/>
      <w:pPr>
        <w:ind w:left="5730" w:hanging="360"/>
      </w:pPr>
      <w:rPr>
        <w:rFonts w:ascii="Courier New" w:hAnsi="Courier New" w:cs="Courier New" w:hint="default"/>
      </w:rPr>
    </w:lvl>
    <w:lvl w:ilvl="2" w:tplc="E4A416E6" w:tentative="1">
      <w:start w:val="1"/>
      <w:numFmt w:val="bullet"/>
      <w:lvlText w:val=""/>
      <w:lvlJc w:val="left"/>
      <w:pPr>
        <w:ind w:left="6450" w:hanging="360"/>
      </w:pPr>
      <w:rPr>
        <w:rFonts w:ascii="Wingdings" w:hAnsi="Wingdings" w:hint="default"/>
      </w:rPr>
    </w:lvl>
    <w:lvl w:ilvl="3" w:tplc="E92014F8" w:tentative="1">
      <w:start w:val="1"/>
      <w:numFmt w:val="bullet"/>
      <w:lvlText w:val=""/>
      <w:lvlJc w:val="left"/>
      <w:pPr>
        <w:ind w:left="7170" w:hanging="360"/>
      </w:pPr>
      <w:rPr>
        <w:rFonts w:ascii="Symbol" w:hAnsi="Symbol" w:hint="default"/>
      </w:rPr>
    </w:lvl>
    <w:lvl w:ilvl="4" w:tplc="B7805540" w:tentative="1">
      <w:start w:val="1"/>
      <w:numFmt w:val="bullet"/>
      <w:lvlText w:val="o"/>
      <w:lvlJc w:val="left"/>
      <w:pPr>
        <w:ind w:left="7890" w:hanging="360"/>
      </w:pPr>
      <w:rPr>
        <w:rFonts w:ascii="Courier New" w:hAnsi="Courier New" w:cs="Courier New" w:hint="default"/>
      </w:rPr>
    </w:lvl>
    <w:lvl w:ilvl="5" w:tplc="FD80CF8A" w:tentative="1">
      <w:start w:val="1"/>
      <w:numFmt w:val="bullet"/>
      <w:lvlText w:val=""/>
      <w:lvlJc w:val="left"/>
      <w:pPr>
        <w:ind w:left="8610" w:hanging="360"/>
      </w:pPr>
      <w:rPr>
        <w:rFonts w:ascii="Wingdings" w:hAnsi="Wingdings" w:hint="default"/>
      </w:rPr>
    </w:lvl>
    <w:lvl w:ilvl="6" w:tplc="8132D27A" w:tentative="1">
      <w:start w:val="1"/>
      <w:numFmt w:val="bullet"/>
      <w:lvlText w:val=""/>
      <w:lvlJc w:val="left"/>
      <w:pPr>
        <w:ind w:left="9330" w:hanging="360"/>
      </w:pPr>
      <w:rPr>
        <w:rFonts w:ascii="Symbol" w:hAnsi="Symbol" w:hint="default"/>
      </w:rPr>
    </w:lvl>
    <w:lvl w:ilvl="7" w:tplc="12F211B6" w:tentative="1">
      <w:start w:val="1"/>
      <w:numFmt w:val="bullet"/>
      <w:lvlText w:val="o"/>
      <w:lvlJc w:val="left"/>
      <w:pPr>
        <w:ind w:left="10050" w:hanging="360"/>
      </w:pPr>
      <w:rPr>
        <w:rFonts w:ascii="Courier New" w:hAnsi="Courier New" w:cs="Courier New" w:hint="default"/>
      </w:rPr>
    </w:lvl>
    <w:lvl w:ilvl="8" w:tplc="BF1C30F6" w:tentative="1">
      <w:start w:val="1"/>
      <w:numFmt w:val="bullet"/>
      <w:lvlText w:val=""/>
      <w:lvlJc w:val="left"/>
      <w:pPr>
        <w:ind w:left="10770" w:hanging="360"/>
      </w:pPr>
      <w:rPr>
        <w:rFonts w:ascii="Wingdings" w:hAnsi="Wingdings" w:hint="default"/>
      </w:rPr>
    </w:lvl>
  </w:abstractNum>
  <w:abstractNum w:abstractNumId="33" w15:restartNumberingAfterBreak="0">
    <w:nsid w:val="6DCC04BC"/>
    <w:multiLevelType w:val="hybridMultilevel"/>
    <w:tmpl w:val="5476B7A4"/>
    <w:lvl w:ilvl="0" w:tplc="E3446C0A">
      <w:start w:val="1"/>
      <w:numFmt w:val="decimal"/>
      <w:lvlText w:val="%1)"/>
      <w:lvlJc w:val="left"/>
      <w:pPr>
        <w:ind w:left="720" w:hanging="360"/>
      </w:pPr>
      <w:rPr>
        <w:rFonts w:hint="default"/>
      </w:rPr>
    </w:lvl>
    <w:lvl w:ilvl="1" w:tplc="53462CE2" w:tentative="1">
      <w:start w:val="1"/>
      <w:numFmt w:val="lowerLetter"/>
      <w:lvlText w:val="%2."/>
      <w:lvlJc w:val="left"/>
      <w:pPr>
        <w:ind w:left="1440" w:hanging="360"/>
      </w:pPr>
    </w:lvl>
    <w:lvl w:ilvl="2" w:tplc="4694E8BA" w:tentative="1">
      <w:start w:val="1"/>
      <w:numFmt w:val="lowerRoman"/>
      <w:lvlText w:val="%3."/>
      <w:lvlJc w:val="right"/>
      <w:pPr>
        <w:ind w:left="2160" w:hanging="180"/>
      </w:pPr>
    </w:lvl>
    <w:lvl w:ilvl="3" w:tplc="A456047C" w:tentative="1">
      <w:start w:val="1"/>
      <w:numFmt w:val="decimal"/>
      <w:lvlText w:val="%4."/>
      <w:lvlJc w:val="left"/>
      <w:pPr>
        <w:ind w:left="2880" w:hanging="360"/>
      </w:pPr>
    </w:lvl>
    <w:lvl w:ilvl="4" w:tplc="6770B306" w:tentative="1">
      <w:start w:val="1"/>
      <w:numFmt w:val="lowerLetter"/>
      <w:lvlText w:val="%5."/>
      <w:lvlJc w:val="left"/>
      <w:pPr>
        <w:ind w:left="3600" w:hanging="360"/>
      </w:pPr>
    </w:lvl>
    <w:lvl w:ilvl="5" w:tplc="A08476B0" w:tentative="1">
      <w:start w:val="1"/>
      <w:numFmt w:val="lowerRoman"/>
      <w:lvlText w:val="%6."/>
      <w:lvlJc w:val="right"/>
      <w:pPr>
        <w:ind w:left="4320" w:hanging="180"/>
      </w:pPr>
    </w:lvl>
    <w:lvl w:ilvl="6" w:tplc="BA28260A" w:tentative="1">
      <w:start w:val="1"/>
      <w:numFmt w:val="decimal"/>
      <w:lvlText w:val="%7."/>
      <w:lvlJc w:val="left"/>
      <w:pPr>
        <w:ind w:left="5040" w:hanging="360"/>
      </w:pPr>
    </w:lvl>
    <w:lvl w:ilvl="7" w:tplc="A314D9E8" w:tentative="1">
      <w:start w:val="1"/>
      <w:numFmt w:val="lowerLetter"/>
      <w:lvlText w:val="%8."/>
      <w:lvlJc w:val="left"/>
      <w:pPr>
        <w:ind w:left="5760" w:hanging="360"/>
      </w:pPr>
    </w:lvl>
    <w:lvl w:ilvl="8" w:tplc="18AE4704" w:tentative="1">
      <w:start w:val="1"/>
      <w:numFmt w:val="lowerRoman"/>
      <w:lvlText w:val="%9."/>
      <w:lvlJc w:val="right"/>
      <w:pPr>
        <w:ind w:left="6480" w:hanging="180"/>
      </w:pPr>
    </w:lvl>
  </w:abstractNum>
  <w:num w:numId="1">
    <w:abstractNumId w:val="18"/>
  </w:num>
  <w:num w:numId="2">
    <w:abstractNumId w:val="25"/>
  </w:num>
  <w:num w:numId="3">
    <w:abstractNumId w:val="13"/>
  </w:num>
  <w:num w:numId="4">
    <w:abstractNumId w:val="32"/>
  </w:num>
  <w:num w:numId="5">
    <w:abstractNumId w:val="28"/>
  </w:num>
  <w:num w:numId="6">
    <w:abstractNumId w:val="15"/>
  </w:num>
  <w:num w:numId="7">
    <w:abstractNumId w:val="16"/>
  </w:num>
  <w:num w:numId="8">
    <w:abstractNumId w:val="27"/>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9"/>
  </w:num>
  <w:num w:numId="22">
    <w:abstractNumId w:val="26"/>
  </w:num>
  <w:num w:numId="23">
    <w:abstractNumId w:val="30"/>
  </w:num>
  <w:num w:numId="24">
    <w:abstractNumId w:val="31"/>
  </w:num>
  <w:num w:numId="25">
    <w:abstractNumId w:val="22"/>
  </w:num>
  <w:num w:numId="26">
    <w:abstractNumId w:val="11"/>
  </w:num>
  <w:num w:numId="27">
    <w:abstractNumId w:val="33"/>
  </w:num>
  <w:num w:numId="28">
    <w:abstractNumId w:val="10"/>
    <w:lvlOverride w:ilvl="0">
      <w:lvl w:ilvl="0">
        <w:start w:val="1"/>
        <w:numFmt w:val="lowerLetter"/>
        <w:lvlText w:val="(%1)"/>
        <w:lvlJc w:val="left"/>
        <w:pPr>
          <w:tabs>
            <w:tab w:val="num" w:pos="1008"/>
          </w:tabs>
          <w:snapToGrid/>
          <w:ind w:left="576" w:firstLine="0"/>
        </w:pPr>
        <w:rPr>
          <w:sz w:val="20"/>
          <w:szCs w:val="20"/>
        </w:rPr>
      </w:lvl>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2"/>
  </w:num>
  <w:num w:numId="32">
    <w:abstractNumId w:val="23"/>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ClientNumber" w:val="766750"/>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LastSchemeChoice" w:val="RS Standard"/>
    <w:docVar w:name="LastSchemeUniqueID" w:val="182"/>
    <w:docVar w:name="LegacyNa" w:val="False"/>
    <w:docVar w:name="MatterNumber" w:val="00045"/>
    <w:docVar w:name="Option0True" w:val="False"/>
    <w:docVar w:name="Option1True" w:val="False"/>
    <w:docVar w:name="Option2True" w:val="False"/>
    <w:docVar w:name="Option3True" w:val="False"/>
  </w:docVars>
  <w:rsids>
    <w:rsidRoot w:val="00C036CA"/>
    <w:rsid w:val="0000349C"/>
    <w:rsid w:val="0000424F"/>
    <w:rsid w:val="00055A10"/>
    <w:rsid w:val="000A7AF7"/>
    <w:rsid w:val="000E038C"/>
    <w:rsid w:val="000F2D91"/>
    <w:rsid w:val="000F7944"/>
    <w:rsid w:val="00104347"/>
    <w:rsid w:val="00150B00"/>
    <w:rsid w:val="001C0FA9"/>
    <w:rsid w:val="001C391A"/>
    <w:rsid w:val="001C41D8"/>
    <w:rsid w:val="0020308F"/>
    <w:rsid w:val="00236BC5"/>
    <w:rsid w:val="00240FED"/>
    <w:rsid w:val="002444E4"/>
    <w:rsid w:val="002465C6"/>
    <w:rsid w:val="00281643"/>
    <w:rsid w:val="00290C5B"/>
    <w:rsid w:val="002B39B7"/>
    <w:rsid w:val="002B426D"/>
    <w:rsid w:val="002F61F7"/>
    <w:rsid w:val="002F659F"/>
    <w:rsid w:val="003021E8"/>
    <w:rsid w:val="00317BE7"/>
    <w:rsid w:val="0039653E"/>
    <w:rsid w:val="003B4C99"/>
    <w:rsid w:val="003D6A5D"/>
    <w:rsid w:val="003F4FDB"/>
    <w:rsid w:val="00493A05"/>
    <w:rsid w:val="004B0207"/>
    <w:rsid w:val="004B7421"/>
    <w:rsid w:val="004C7A74"/>
    <w:rsid w:val="004C7B73"/>
    <w:rsid w:val="00507748"/>
    <w:rsid w:val="0052582B"/>
    <w:rsid w:val="00535A7A"/>
    <w:rsid w:val="00554283"/>
    <w:rsid w:val="0057376E"/>
    <w:rsid w:val="0058241F"/>
    <w:rsid w:val="00585536"/>
    <w:rsid w:val="00595651"/>
    <w:rsid w:val="005C0DAD"/>
    <w:rsid w:val="005C23B3"/>
    <w:rsid w:val="005C640A"/>
    <w:rsid w:val="005D2D82"/>
    <w:rsid w:val="0063144A"/>
    <w:rsid w:val="006718D7"/>
    <w:rsid w:val="0069507D"/>
    <w:rsid w:val="006A15EE"/>
    <w:rsid w:val="006B3B7B"/>
    <w:rsid w:val="006C442A"/>
    <w:rsid w:val="006D3BF8"/>
    <w:rsid w:val="007041A8"/>
    <w:rsid w:val="007378D3"/>
    <w:rsid w:val="00742269"/>
    <w:rsid w:val="0075293C"/>
    <w:rsid w:val="00764A51"/>
    <w:rsid w:val="007869DD"/>
    <w:rsid w:val="007901C2"/>
    <w:rsid w:val="0079689F"/>
    <w:rsid w:val="007D15EC"/>
    <w:rsid w:val="007F36E6"/>
    <w:rsid w:val="00822B01"/>
    <w:rsid w:val="00827B45"/>
    <w:rsid w:val="00861ECE"/>
    <w:rsid w:val="00873B8D"/>
    <w:rsid w:val="008A1FB9"/>
    <w:rsid w:val="009145EE"/>
    <w:rsid w:val="00921675"/>
    <w:rsid w:val="00952F53"/>
    <w:rsid w:val="009A0062"/>
    <w:rsid w:val="00A04321"/>
    <w:rsid w:val="00A20E43"/>
    <w:rsid w:val="00A64511"/>
    <w:rsid w:val="00A84983"/>
    <w:rsid w:val="00A964E3"/>
    <w:rsid w:val="00AB6069"/>
    <w:rsid w:val="00AC55B8"/>
    <w:rsid w:val="00AD3AD9"/>
    <w:rsid w:val="00AE4E46"/>
    <w:rsid w:val="00B02222"/>
    <w:rsid w:val="00B11E67"/>
    <w:rsid w:val="00B25D68"/>
    <w:rsid w:val="00B3081C"/>
    <w:rsid w:val="00B35823"/>
    <w:rsid w:val="00B52C2D"/>
    <w:rsid w:val="00C036CA"/>
    <w:rsid w:val="00C70D06"/>
    <w:rsid w:val="00CA7DC6"/>
    <w:rsid w:val="00CC1BBC"/>
    <w:rsid w:val="00CD17B8"/>
    <w:rsid w:val="00CE5974"/>
    <w:rsid w:val="00D55644"/>
    <w:rsid w:val="00D575FF"/>
    <w:rsid w:val="00D6188C"/>
    <w:rsid w:val="00DD38E0"/>
    <w:rsid w:val="00DF6A40"/>
    <w:rsid w:val="00DF6E91"/>
    <w:rsid w:val="00E07640"/>
    <w:rsid w:val="00E23FC3"/>
    <w:rsid w:val="00E37F16"/>
    <w:rsid w:val="00E65022"/>
    <w:rsid w:val="00E731A2"/>
    <w:rsid w:val="00E7455C"/>
    <w:rsid w:val="00EB22A4"/>
    <w:rsid w:val="00EB34F7"/>
    <w:rsid w:val="00EC7FF7"/>
    <w:rsid w:val="00EF6019"/>
    <w:rsid w:val="00F02540"/>
    <w:rsid w:val="00F175BF"/>
    <w:rsid w:val="00F32EF5"/>
    <w:rsid w:val="00F424DF"/>
    <w:rsid w:val="00F53EBC"/>
    <w:rsid w:val="00F864BE"/>
    <w:rsid w:val="00F942CF"/>
    <w:rsid w:val="00FA2B37"/>
    <w:rsid w:val="00FB0241"/>
    <w:rsid w:val="00FB3EDC"/>
    <w:rsid w:val="00FD26CB"/>
    <w:rsid w:val="00FD2F92"/>
    <w:rsid w:val="00FE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FF15"/>
  <w15:docId w15:val="{56D372C3-0324-4CE5-997E-F8F42BF8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78D3"/>
    <w:rPr>
      <w:rFonts w:ascii="Arial" w:hAnsi="Arial"/>
      <w:sz w:val="20"/>
      <w:lang w:val="en-GB"/>
    </w:rPr>
  </w:style>
  <w:style w:type="paragraph" w:styleId="Heading1">
    <w:name w:val="heading 1"/>
    <w:basedOn w:val="Normal"/>
    <w:next w:val="BodyText"/>
    <w:link w:val="Heading1Char"/>
    <w:qFormat/>
    <w:rsid w:val="007901C2"/>
    <w:pPr>
      <w:numPr>
        <w:numId w:val="20"/>
      </w:numPr>
      <w:spacing w:after="240"/>
      <w:outlineLvl w:val="0"/>
    </w:pPr>
    <w:rPr>
      <w:rFonts w:eastAsiaTheme="majorEastAsia" w:cs="Times New Roman"/>
      <w:bCs/>
      <w:szCs w:val="28"/>
    </w:rPr>
  </w:style>
  <w:style w:type="paragraph" w:styleId="Heading2">
    <w:name w:val="heading 2"/>
    <w:basedOn w:val="Normal"/>
    <w:next w:val="BodyText"/>
    <w:link w:val="Heading2Char"/>
    <w:semiHidden/>
    <w:unhideWhenUsed/>
    <w:qFormat/>
    <w:rsid w:val="007901C2"/>
    <w:pPr>
      <w:numPr>
        <w:ilvl w:val="1"/>
        <w:numId w:val="20"/>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semiHidden/>
    <w:unhideWhenUsed/>
    <w:qFormat/>
    <w:rsid w:val="007901C2"/>
    <w:pPr>
      <w:numPr>
        <w:ilvl w:val="2"/>
        <w:numId w:val="20"/>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semiHidden/>
    <w:unhideWhenUsed/>
    <w:qFormat/>
    <w:rsid w:val="007901C2"/>
    <w:pPr>
      <w:numPr>
        <w:ilvl w:val="3"/>
        <w:numId w:val="20"/>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semiHidden/>
    <w:unhideWhenUsed/>
    <w:qFormat/>
    <w:rsid w:val="007901C2"/>
    <w:pPr>
      <w:numPr>
        <w:ilvl w:val="4"/>
        <w:numId w:val="20"/>
      </w:numPr>
      <w:tabs>
        <w:tab w:val="left" w:pos="3600"/>
      </w:tabs>
      <w:spacing w:after="240"/>
      <w:outlineLvl w:val="4"/>
    </w:pPr>
    <w:rPr>
      <w:rFonts w:eastAsiaTheme="majorEastAsia" w:cs="Times New Roman"/>
    </w:rPr>
  </w:style>
  <w:style w:type="paragraph" w:styleId="Heading6">
    <w:name w:val="heading 6"/>
    <w:basedOn w:val="Normal"/>
    <w:next w:val="BodyText"/>
    <w:link w:val="Heading6Char"/>
    <w:semiHidden/>
    <w:unhideWhenUsed/>
    <w:qFormat/>
    <w:rsid w:val="007901C2"/>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7901C2"/>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7901C2"/>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7901C2"/>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7378D3"/>
    <w:pPr>
      <w:tabs>
        <w:tab w:val="center" w:pos="4680"/>
        <w:tab w:val="right" w:pos="9360"/>
      </w:tabs>
    </w:pPr>
    <w:rPr>
      <w:sz w:val="18"/>
    </w:rPr>
  </w:style>
  <w:style w:type="character" w:customStyle="1" w:styleId="FooterChar">
    <w:name w:val="Footer Char"/>
    <w:basedOn w:val="DefaultParagraphFont"/>
    <w:link w:val="Footer"/>
    <w:uiPriority w:val="99"/>
    <w:semiHidden/>
    <w:rsid w:val="007378D3"/>
    <w:rPr>
      <w:rFonts w:ascii="Arial" w:hAnsi="Arial"/>
      <w:sz w:val="18"/>
      <w:lang w:val="en-GB"/>
    </w:rPr>
  </w:style>
  <w:style w:type="paragraph" w:styleId="ListParagraph">
    <w:name w:val="List Paragraph"/>
    <w:basedOn w:val="Normal"/>
    <w:uiPriority w:val="1"/>
    <w:qFormat/>
    <w:rsid w:val="00FD26CB"/>
    <w:pPr>
      <w:ind w:left="720"/>
      <w:contextualSpacing/>
    </w:pPr>
  </w:style>
  <w:style w:type="paragraph" w:customStyle="1" w:styleId="RSBlockText">
    <w:name w:val="RS Block Text"/>
    <w:basedOn w:val="Normal"/>
    <w:link w:val="RSBlockTextChar"/>
    <w:qFormat/>
    <w:rsid w:val="00F02540"/>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02540"/>
    <w:rPr>
      <w:lang w:val="en-GB"/>
    </w:rPr>
  </w:style>
  <w:style w:type="paragraph" w:customStyle="1" w:styleId="RSBodyText">
    <w:name w:val="RS Body Text"/>
    <w:basedOn w:val="Normal"/>
    <w:link w:val="RSBodyTextChar"/>
    <w:qFormat/>
    <w:rsid w:val="00F02540"/>
    <w:pPr>
      <w:spacing w:after="240"/>
    </w:pPr>
  </w:style>
  <w:style w:type="character" w:customStyle="1" w:styleId="RSBodyTextChar">
    <w:name w:val="RS Body Text Char"/>
    <w:basedOn w:val="DefaultParagraphFont"/>
    <w:link w:val="RSBodyText"/>
    <w:rsid w:val="00F02540"/>
    <w:rPr>
      <w:lang w:val="en-GB"/>
    </w:rPr>
  </w:style>
  <w:style w:type="paragraph" w:customStyle="1" w:styleId="RSBodyText15">
    <w:name w:val="RS Body Text 1.5"/>
    <w:basedOn w:val="Normal"/>
    <w:qFormat/>
    <w:rsid w:val="00873B8D"/>
    <w:pPr>
      <w:spacing w:after="360" w:line="360" w:lineRule="auto"/>
    </w:pPr>
  </w:style>
  <w:style w:type="paragraph" w:customStyle="1" w:styleId="RSBodyText15Inch">
    <w:name w:val="RS Body Text 1.5 Inch"/>
    <w:basedOn w:val="Normal"/>
    <w:qFormat/>
    <w:rsid w:val="00873B8D"/>
    <w:pPr>
      <w:spacing w:after="360" w:line="360" w:lineRule="auto"/>
      <w:ind w:firstLine="1440"/>
    </w:pPr>
  </w:style>
  <w:style w:type="paragraph" w:customStyle="1" w:styleId="RSBodyTextDbl">
    <w:name w:val="RS Body Text Dbl"/>
    <w:basedOn w:val="Normal"/>
    <w:qFormat/>
    <w:rsid w:val="00873B8D"/>
    <w:pPr>
      <w:spacing w:after="480" w:line="480" w:lineRule="auto"/>
    </w:pPr>
  </w:style>
  <w:style w:type="paragraph" w:customStyle="1" w:styleId="RSBodyTextDblInch">
    <w:name w:val="RS Body Text Dbl Inch"/>
    <w:basedOn w:val="Normal"/>
    <w:qFormat/>
    <w:rsid w:val="00F02540"/>
    <w:pPr>
      <w:spacing w:after="480" w:line="480" w:lineRule="auto"/>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873B8D"/>
    <w:pPr>
      <w:spacing w:after="480" w:line="480" w:lineRule="auto"/>
      <w:ind w:left="720" w:right="720"/>
    </w:pPr>
  </w:style>
  <w:style w:type="paragraph" w:customStyle="1" w:styleId="RSQuote">
    <w:name w:val="RS Quote"/>
    <w:basedOn w:val="Normal"/>
    <w:qFormat/>
    <w:rsid w:val="00873B8D"/>
    <w:pPr>
      <w:ind w:left="720" w:right="720"/>
    </w:pPr>
  </w:style>
  <w:style w:type="paragraph" w:customStyle="1" w:styleId="RSSign">
    <w:name w:val="RS Sign"/>
    <w:basedOn w:val="Normal"/>
    <w:qFormat/>
    <w:rsid w:val="00873B8D"/>
    <w:pPr>
      <w:keepNext/>
      <w:keepLines/>
      <w:tabs>
        <w:tab w:val="right" w:pos="9360"/>
      </w:tabs>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73B8D"/>
    <w:pPr>
      <w:numPr>
        <w:numId w:val="5"/>
      </w:numPr>
      <w:ind w:left="720" w:right="720"/>
    </w:pPr>
  </w:style>
  <w:style w:type="paragraph" w:customStyle="1" w:styleId="RSHangingNumbers">
    <w:name w:val="RS Hanging Numbers"/>
    <w:basedOn w:val="ListParagraph"/>
    <w:rsid w:val="00F02540"/>
    <w:pPr>
      <w:numPr>
        <w:numId w:val="7"/>
      </w:numPr>
      <w:contextualSpacing w:val="0"/>
    </w:pPr>
  </w:style>
  <w:style w:type="paragraph" w:customStyle="1" w:styleId="RSNumberedList">
    <w:name w:val="RS Numbered List"/>
    <w:basedOn w:val="Normal"/>
    <w:rsid w:val="00F02540"/>
    <w:pPr>
      <w:numPr>
        <w:numId w:val="8"/>
      </w:numPr>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Cs w:val="20"/>
    </w:rPr>
  </w:style>
  <w:style w:type="character" w:customStyle="1" w:styleId="Heading1Char">
    <w:name w:val="Heading 1 Char"/>
    <w:basedOn w:val="DefaultParagraphFont"/>
    <w:link w:val="Heading1"/>
    <w:rsid w:val="009A0062"/>
    <w:rPr>
      <w:rFonts w:eastAsiaTheme="majorEastAsia" w:cs="Times New Roman"/>
      <w:bCs/>
      <w:szCs w:val="28"/>
      <w:lang w:val="en-GB"/>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szCs w:val="26"/>
      <w:lang w:val="en-GB"/>
    </w:rPr>
  </w:style>
  <w:style w:type="character" w:customStyle="1" w:styleId="Heading3Char">
    <w:name w:val="Heading 3 Char"/>
    <w:basedOn w:val="DefaultParagraphFont"/>
    <w:link w:val="Heading3"/>
    <w:semiHidden/>
    <w:rsid w:val="009A0062"/>
    <w:rPr>
      <w:rFonts w:eastAsiaTheme="majorEastAsia" w:cs="Times New Roman"/>
      <w:bCs/>
      <w:lang w:val="en-GB"/>
    </w:rPr>
  </w:style>
  <w:style w:type="character" w:customStyle="1" w:styleId="Heading4Char">
    <w:name w:val="Heading 4 Char"/>
    <w:basedOn w:val="DefaultParagraphFont"/>
    <w:link w:val="Heading4"/>
    <w:semiHidden/>
    <w:rsid w:val="009A0062"/>
    <w:rPr>
      <w:rFonts w:eastAsiaTheme="majorEastAsia" w:cs="Times New Roman"/>
      <w:bCs/>
      <w:iCs/>
      <w:lang w:val="en-GB"/>
    </w:rPr>
  </w:style>
  <w:style w:type="character" w:customStyle="1" w:styleId="Heading5Char">
    <w:name w:val="Heading 5 Char"/>
    <w:basedOn w:val="DefaultParagraphFont"/>
    <w:link w:val="Heading5"/>
    <w:semiHidden/>
    <w:rsid w:val="009A0062"/>
    <w:rPr>
      <w:rFonts w:eastAsiaTheme="majorEastAsia" w:cs="Times New Roman"/>
      <w:lang w:val="en-GB"/>
    </w:rPr>
  </w:style>
  <w:style w:type="character" w:customStyle="1" w:styleId="Heading6Char">
    <w:name w:val="Heading 6 Char"/>
    <w:basedOn w:val="DefaultParagraphFont"/>
    <w:link w:val="Heading6"/>
    <w:semiHidden/>
    <w:rsid w:val="009A0062"/>
    <w:rPr>
      <w:rFonts w:eastAsiaTheme="majorEastAsia" w:cs="Times New Roman"/>
      <w:iCs/>
      <w:lang w:val="en-GB"/>
    </w:rPr>
  </w:style>
  <w:style w:type="character" w:customStyle="1" w:styleId="Heading7Char">
    <w:name w:val="Heading 7 Char"/>
    <w:basedOn w:val="DefaultParagraphFont"/>
    <w:link w:val="Heading7"/>
    <w:semiHidden/>
    <w:rsid w:val="009A0062"/>
    <w:rPr>
      <w:rFonts w:eastAsiaTheme="majorEastAsia" w:cs="Times New Roman"/>
      <w:iCs/>
      <w:lang w:val="en-GB"/>
    </w:rPr>
  </w:style>
  <w:style w:type="character" w:customStyle="1" w:styleId="Heading8Char">
    <w:name w:val="Heading 8 Char"/>
    <w:basedOn w:val="DefaultParagraphFont"/>
    <w:link w:val="Heading8"/>
    <w:semiHidden/>
    <w:rsid w:val="009A0062"/>
    <w:rPr>
      <w:rFonts w:eastAsiaTheme="majorEastAsia" w:cs="Times New Roman"/>
      <w:szCs w:val="20"/>
      <w:lang w:val="en-GB"/>
    </w:rPr>
  </w:style>
  <w:style w:type="character" w:customStyle="1" w:styleId="Heading9Char">
    <w:name w:val="Heading 9 Char"/>
    <w:basedOn w:val="DefaultParagraphFont"/>
    <w:link w:val="Heading9"/>
    <w:semiHidden/>
    <w:rsid w:val="009A0062"/>
    <w:rPr>
      <w:rFonts w:eastAsiaTheme="majorEastAsia" w:cs="Times New Roman"/>
      <w:iCs/>
      <w:szCs w:val="20"/>
      <w:lang w:val="en-GB"/>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F864BE"/>
    <w:rPr>
      <w:rFonts w:ascii="Tahoma" w:hAnsi="Tahoma" w:cs="Tahoma"/>
      <w:sz w:val="16"/>
      <w:szCs w:val="16"/>
    </w:rPr>
  </w:style>
  <w:style w:type="character" w:customStyle="1" w:styleId="BalloonTextChar">
    <w:name w:val="Balloon Text Char"/>
    <w:basedOn w:val="DefaultParagraphFont"/>
    <w:link w:val="BalloonText"/>
    <w:uiPriority w:val="99"/>
    <w:semiHidden/>
    <w:rsid w:val="00F864BE"/>
    <w:rPr>
      <w:rFonts w:ascii="Tahoma" w:hAnsi="Tahoma" w:cs="Tahoma"/>
      <w:sz w:val="16"/>
      <w:szCs w:val="16"/>
      <w:lang w:val="en-GB"/>
    </w:rPr>
  </w:style>
  <w:style w:type="paragraph" w:customStyle="1" w:styleId="Body3">
    <w:name w:val="Body 3"/>
    <w:basedOn w:val="Normal"/>
    <w:rsid w:val="007F36E6"/>
    <w:pPr>
      <w:widowControl w:val="0"/>
      <w:spacing w:after="210" w:line="264" w:lineRule="auto"/>
      <w:ind w:left="1418"/>
      <w:jc w:val="both"/>
    </w:pPr>
    <w:rPr>
      <w:rFonts w:eastAsia="Times New Roman" w:cs="Times New Roman"/>
      <w:kern w:val="28"/>
      <w:sz w:val="21"/>
      <w:szCs w:val="20"/>
    </w:rPr>
  </w:style>
  <w:style w:type="table" w:styleId="TableGrid">
    <w:name w:val="Table Grid"/>
    <w:basedOn w:val="TableNormal"/>
    <w:uiPriority w:val="59"/>
    <w:rsid w:val="007F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640A"/>
    <w:rPr>
      <w:rFonts w:ascii="Arial" w:hAnsi="Arial"/>
      <w:sz w:val="20"/>
      <w:lang w:val="en-GB"/>
    </w:rPr>
  </w:style>
  <w:style w:type="character" w:styleId="CommentReference">
    <w:name w:val="annotation reference"/>
    <w:basedOn w:val="DefaultParagraphFont"/>
    <w:uiPriority w:val="99"/>
    <w:semiHidden/>
    <w:unhideWhenUsed/>
    <w:rsid w:val="004C7A74"/>
    <w:rPr>
      <w:sz w:val="16"/>
      <w:szCs w:val="16"/>
    </w:rPr>
  </w:style>
  <w:style w:type="paragraph" w:styleId="CommentText">
    <w:name w:val="annotation text"/>
    <w:basedOn w:val="Normal"/>
    <w:link w:val="CommentTextChar"/>
    <w:uiPriority w:val="99"/>
    <w:semiHidden/>
    <w:unhideWhenUsed/>
    <w:rsid w:val="004C7A74"/>
    <w:rPr>
      <w:szCs w:val="20"/>
    </w:rPr>
  </w:style>
  <w:style w:type="character" w:customStyle="1" w:styleId="CommentTextChar">
    <w:name w:val="Comment Text Char"/>
    <w:basedOn w:val="DefaultParagraphFont"/>
    <w:link w:val="CommentText"/>
    <w:uiPriority w:val="99"/>
    <w:semiHidden/>
    <w:rsid w:val="004C7A74"/>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4C7A74"/>
    <w:rPr>
      <w:b/>
      <w:bCs/>
    </w:rPr>
  </w:style>
  <w:style w:type="character" w:customStyle="1" w:styleId="CommentSubjectChar">
    <w:name w:val="Comment Subject Char"/>
    <w:basedOn w:val="CommentTextChar"/>
    <w:link w:val="CommentSubject"/>
    <w:uiPriority w:val="99"/>
    <w:semiHidden/>
    <w:rsid w:val="004C7A74"/>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ED33-054E-4D96-85D0-79DFBB47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Aygul Avtakhova</cp:lastModifiedBy>
  <cp:revision>3</cp:revision>
  <cp:lastPrinted>2021-11-03T22:12:00Z</cp:lastPrinted>
  <dcterms:created xsi:type="dcterms:W3CDTF">2021-11-03T22:12:00Z</dcterms:created>
  <dcterms:modified xsi:type="dcterms:W3CDTF">2021-11-03T22:12:00Z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